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69" w:rsidRPr="00846463" w:rsidRDefault="007C2A69" w:rsidP="00A42FBA">
      <w:pPr>
        <w:spacing w:after="0"/>
        <w:jc w:val="both"/>
        <w:rPr>
          <w:rFonts w:ascii="Calibri Light" w:eastAsia="Calibri" w:hAnsi="Calibri Light" w:cs="Arial"/>
          <w:i/>
          <w:color w:val="000000"/>
          <w:sz w:val="24"/>
        </w:rPr>
      </w:pPr>
      <w:r w:rsidRPr="00EC799E">
        <w:rPr>
          <w:noProof/>
          <w:color w:val="002060"/>
          <w:sz w:val="24"/>
          <w:szCs w:val="24"/>
          <w:lang w:eastAsia="fr-FR"/>
        </w:rPr>
        <mc:AlternateContent>
          <mc:Choice Requires="wps">
            <w:drawing>
              <wp:anchor distT="0" distB="0" distL="114300" distR="114300" simplePos="0" relativeHeight="251659264" behindDoc="0" locked="0" layoutInCell="1" allowOverlap="1" wp14:anchorId="2CF8428A" wp14:editId="4B1D6C3E">
                <wp:simplePos x="0" y="0"/>
                <wp:positionH relativeFrom="margin">
                  <wp:align>center</wp:align>
                </wp:positionH>
                <wp:positionV relativeFrom="paragraph">
                  <wp:posOffset>-666750</wp:posOffset>
                </wp:positionV>
                <wp:extent cx="7105650" cy="8477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105650" cy="8477250"/>
                        </a:xfrm>
                        <a:prstGeom prst="rect">
                          <a:avLst/>
                        </a:prstGeom>
                        <a:solidFill>
                          <a:srgbClr val="215968"/>
                        </a:solidFill>
                        <a:ln>
                          <a:solidFill>
                            <a:srgbClr val="2666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FFFFFF" w:themeColor="background1"/>
                                <w:sz w:val="24"/>
                              </w:rPr>
                            </w:pPr>
                            <w:r w:rsidRPr="007C2A69">
                              <w:rPr>
                                <w:color w:val="FFFFFF" w:themeColor="background1"/>
                                <w:sz w:val="24"/>
                              </w:rPr>
                              <w:t xml:space="preserve">Ce mapping a été réalisé </w:t>
                            </w:r>
                            <w:r>
                              <w:rPr>
                                <w:color w:val="FFFFFF" w:themeColor="background1"/>
                                <w:sz w:val="24"/>
                              </w:rPr>
                              <w:t>dans le cadre du</w:t>
                            </w:r>
                            <w:r w:rsidRPr="007C2A69">
                              <w:rPr>
                                <w:color w:val="FFFFFF" w:themeColor="background1"/>
                                <w:sz w:val="24"/>
                              </w:rPr>
                              <w:t xml:space="preserve"> Centre Ressources Recherche Appliquée et Handicap</w:t>
                            </w:r>
                            <w:r>
                              <w:rPr>
                                <w:color w:val="FFFFFF" w:themeColor="background1"/>
                                <w:sz w:val="24"/>
                              </w:rPr>
                              <w:br/>
                            </w:r>
                            <w:r w:rsidRPr="007C2A69">
                              <w:rPr>
                                <w:color w:val="FFFFFF" w:themeColor="background1"/>
                                <w:sz w:val="24"/>
                              </w:rPr>
                              <w:t>en partenariat avec la FIRAH</w:t>
                            </w:r>
                          </w:p>
                          <w:p w:rsidR="00142C76" w:rsidRPr="007C2A69" w:rsidRDefault="00142C76" w:rsidP="007C2A69">
                            <w:pPr>
                              <w:jc w:val="center"/>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428A" id="Rectangle 5" o:spid="_x0000_s1026" style="position:absolute;left:0;text-align:left;margin-left:0;margin-top:-52.5pt;width:559.5pt;height:6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" fillcolor="#215968" strokecolor="#266678" strokeweight="1pt">
                <v:textbox>
                  <w:txbxContent>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1F3864" w:themeColor="accent5" w:themeShade="80"/>
                        </w:rPr>
                      </w:pPr>
                    </w:p>
                    <w:p w:rsidR="00142C76" w:rsidRPr="007C2A69" w:rsidRDefault="00142C76" w:rsidP="007C2A69">
                      <w:pPr>
                        <w:jc w:val="center"/>
                        <w:rPr>
                          <w:color w:val="FFFFFF" w:themeColor="background1"/>
                          <w:sz w:val="24"/>
                        </w:rPr>
                      </w:pPr>
                      <w:r w:rsidRPr="007C2A69">
                        <w:rPr>
                          <w:color w:val="FFFFFF" w:themeColor="background1"/>
                          <w:sz w:val="24"/>
                        </w:rPr>
                        <w:t xml:space="preserve">Ce mapping a été réalisé </w:t>
                      </w:r>
                      <w:r>
                        <w:rPr>
                          <w:color w:val="FFFFFF" w:themeColor="background1"/>
                          <w:sz w:val="24"/>
                        </w:rPr>
                        <w:t>dans le cadre du</w:t>
                      </w:r>
                      <w:r w:rsidRPr="007C2A69">
                        <w:rPr>
                          <w:color w:val="FFFFFF" w:themeColor="background1"/>
                          <w:sz w:val="24"/>
                        </w:rPr>
                        <w:t xml:space="preserve"> Centre Ressources Recherche Appliquée et Handicap</w:t>
                      </w:r>
                      <w:r>
                        <w:rPr>
                          <w:color w:val="FFFFFF" w:themeColor="background1"/>
                          <w:sz w:val="24"/>
                        </w:rPr>
                        <w:br/>
                      </w:r>
                      <w:r w:rsidRPr="007C2A69">
                        <w:rPr>
                          <w:color w:val="FFFFFF" w:themeColor="background1"/>
                          <w:sz w:val="24"/>
                        </w:rPr>
                        <w:t>en partenariat avec la FIRAH</w:t>
                      </w:r>
                    </w:p>
                    <w:p w:rsidR="00142C76" w:rsidRPr="007C2A69" w:rsidRDefault="00142C76" w:rsidP="007C2A69">
                      <w:pPr>
                        <w:jc w:val="center"/>
                        <w:rPr>
                          <w:color w:val="1F3864" w:themeColor="accent5" w:themeShade="80"/>
                        </w:rPr>
                      </w:pPr>
                    </w:p>
                  </w:txbxContent>
                </v:textbox>
                <w10:wrap anchorx="margin"/>
              </v:rect>
            </w:pict>
          </mc:Fallback>
        </mc:AlternateContent>
      </w:r>
    </w:p>
    <w:p w:rsidR="007C2A69" w:rsidRPr="00846463" w:rsidRDefault="007C2A69" w:rsidP="00A42FBA">
      <w:pPr>
        <w:spacing w:after="0"/>
        <w:jc w:val="both"/>
        <w:rPr>
          <w:rFonts w:ascii="Calibri Light" w:eastAsia="Calibri" w:hAnsi="Calibri Light" w:cs="Arial"/>
          <w:i/>
          <w:color w:val="000000"/>
          <w:sz w:val="24"/>
        </w:rPr>
      </w:pPr>
    </w:p>
    <w:p w:rsidR="007C2A69" w:rsidRPr="00846463" w:rsidRDefault="007C2A69" w:rsidP="00A42FBA">
      <w:pPr>
        <w:spacing w:after="0"/>
        <w:jc w:val="both"/>
        <w:rPr>
          <w:rFonts w:ascii="Calibri Light" w:eastAsia="Calibri" w:hAnsi="Calibri Light" w:cs="Arial"/>
          <w:i/>
          <w:color w:val="000000"/>
          <w:sz w:val="24"/>
        </w:rPr>
      </w:pPr>
    </w:p>
    <w:p w:rsidR="007C2A69" w:rsidRPr="00846463" w:rsidRDefault="007C2A69" w:rsidP="00A42FBA">
      <w:pPr>
        <w:spacing w:after="0"/>
        <w:jc w:val="both"/>
        <w:rPr>
          <w:rFonts w:ascii="Calibri Light" w:eastAsia="Calibri" w:hAnsi="Calibri Light" w:cs="Arial"/>
          <w:i/>
          <w:color w:val="000000"/>
          <w:sz w:val="24"/>
        </w:rPr>
      </w:pPr>
    </w:p>
    <w:p w:rsidR="007C2A69" w:rsidRPr="00846463" w:rsidRDefault="007C2A69" w:rsidP="00A42FBA">
      <w:pPr>
        <w:spacing w:after="0"/>
        <w:jc w:val="both"/>
        <w:rPr>
          <w:rFonts w:ascii="Calibri Light" w:eastAsia="Calibri" w:hAnsi="Calibri Light" w:cs="Arial"/>
          <w:i/>
          <w:color w:val="000000"/>
          <w:sz w:val="24"/>
        </w:rPr>
      </w:pPr>
    </w:p>
    <w:p w:rsidR="007C2A69" w:rsidRPr="007C2A69" w:rsidRDefault="007C2A69" w:rsidP="00A42FBA">
      <w:pPr>
        <w:spacing w:after="0"/>
        <w:jc w:val="both"/>
        <w:rPr>
          <w:rFonts w:ascii="Calibri Light" w:eastAsia="Calibri" w:hAnsi="Calibri Light" w:cs="Arial"/>
          <w:color w:val="000000"/>
          <w:sz w:val="24"/>
        </w:rPr>
      </w:pPr>
    </w:p>
    <w:p w:rsidR="007C2A69" w:rsidRPr="00846463" w:rsidRDefault="007C2A69" w:rsidP="00A42FBA">
      <w:pPr>
        <w:spacing w:after="0"/>
        <w:jc w:val="both"/>
        <w:rPr>
          <w:rFonts w:ascii="Calibri Light" w:eastAsia="Calibri" w:hAnsi="Calibri Light" w:cs="Arial"/>
          <w:i/>
          <w:color w:val="000000"/>
          <w:sz w:val="24"/>
        </w:rPr>
      </w:pPr>
      <w:r>
        <w:rPr>
          <w:rFonts w:ascii="Calibri Light" w:eastAsia="Calibri" w:hAnsi="Calibri Light" w:cs="Arial"/>
          <w:i/>
          <w:noProof/>
          <w:color w:val="000000"/>
          <w:sz w:val="24"/>
          <w:lang w:eastAsia="fr-FR"/>
        </w:rPr>
        <mc:AlternateContent>
          <mc:Choice Requires="wps">
            <w:drawing>
              <wp:anchor distT="0" distB="0" distL="114300" distR="114300" simplePos="0" relativeHeight="251660288" behindDoc="0" locked="0" layoutInCell="1" allowOverlap="1" wp14:anchorId="78053BD5" wp14:editId="7BD562D2">
                <wp:simplePos x="0" y="0"/>
                <wp:positionH relativeFrom="column">
                  <wp:posOffset>1547495</wp:posOffset>
                </wp:positionH>
                <wp:positionV relativeFrom="paragraph">
                  <wp:posOffset>8255</wp:posOffset>
                </wp:positionV>
                <wp:extent cx="4867275" cy="251460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4867275" cy="2514600"/>
                        </a:xfrm>
                        <a:prstGeom prst="rect">
                          <a:avLst/>
                        </a:prstGeom>
                        <a:solidFill>
                          <a:srgbClr val="215968"/>
                        </a:solidFill>
                        <a:ln w="6350">
                          <a:solidFill>
                            <a:srgbClr val="215968"/>
                          </a:solidFill>
                        </a:ln>
                        <a:effectLst/>
                      </wps:spPr>
                      <wps:style>
                        <a:lnRef idx="0">
                          <a:schemeClr val="accent1"/>
                        </a:lnRef>
                        <a:fillRef idx="0">
                          <a:schemeClr val="accent1"/>
                        </a:fillRef>
                        <a:effectRef idx="0">
                          <a:schemeClr val="accent1"/>
                        </a:effectRef>
                        <a:fontRef idx="minor">
                          <a:schemeClr val="dk1"/>
                        </a:fontRef>
                      </wps:style>
                      <wps:txbx>
                        <w:txbxContent>
                          <w:p w:rsidR="00142C76" w:rsidRPr="007C2A69" w:rsidRDefault="00142C76">
                            <w:pPr>
                              <w:rPr>
                                <w:b/>
                                <w:color w:val="FFFFFF" w:themeColor="background1"/>
                                <w:sz w:val="72"/>
                              </w:rPr>
                            </w:pPr>
                            <w:r w:rsidRPr="007C2A69">
                              <w:rPr>
                                <w:b/>
                                <w:color w:val="FFFFFF" w:themeColor="background1"/>
                                <w:sz w:val="72"/>
                              </w:rPr>
                              <w:t>La recherche appliquée sur le handicap en Afrique</w:t>
                            </w:r>
                          </w:p>
                          <w:p w:rsidR="00142C76" w:rsidRPr="007C2A69" w:rsidRDefault="00142C76">
                            <w:pPr>
                              <w:rPr>
                                <w:color w:val="FFFFFF" w:themeColor="background1"/>
                                <w:sz w:val="52"/>
                              </w:rPr>
                            </w:pPr>
                            <w:r w:rsidRPr="007C2A69">
                              <w:rPr>
                                <w:color w:val="FFFFFF" w:themeColor="background1"/>
                                <w:sz w:val="52"/>
                              </w:rPr>
                              <w:t>Mapping général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53BD5" id="_x0000_t202" coordsize="21600,21600" o:spt="202" path="m,l,21600r21600,l21600,xe">
                <v:stroke joinstyle="miter"/>
                <v:path gradientshapeok="t" o:connecttype="rect"/>
              </v:shapetype>
              <v:shape id="Zone de texte 7" o:spid="_x0000_s1027" type="#_x0000_t202" style="position:absolute;left:0;text-align:left;margin-left:121.85pt;margin-top:.65pt;width:383.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" fillcolor="#215968" strokecolor="#215968" strokeweight=".5pt">
                <v:textbox>
                  <w:txbxContent>
                    <w:p w:rsidR="00142C76" w:rsidRPr="007C2A69" w:rsidRDefault="00142C76">
                      <w:pPr>
                        <w:rPr>
                          <w:b/>
                          <w:color w:val="FFFFFF" w:themeColor="background1"/>
                          <w:sz w:val="72"/>
                        </w:rPr>
                      </w:pPr>
                      <w:r w:rsidRPr="007C2A69">
                        <w:rPr>
                          <w:b/>
                          <w:color w:val="FFFFFF" w:themeColor="background1"/>
                          <w:sz w:val="72"/>
                        </w:rPr>
                        <w:t>La recherche appliquée sur le handicap en Afrique</w:t>
                      </w:r>
                    </w:p>
                    <w:p w:rsidR="00142C76" w:rsidRPr="007C2A69" w:rsidRDefault="00142C76">
                      <w:pPr>
                        <w:rPr>
                          <w:color w:val="FFFFFF" w:themeColor="background1"/>
                          <w:sz w:val="52"/>
                        </w:rPr>
                      </w:pPr>
                      <w:r w:rsidRPr="007C2A69">
                        <w:rPr>
                          <w:color w:val="FFFFFF" w:themeColor="background1"/>
                          <w:sz w:val="52"/>
                        </w:rPr>
                        <w:t>Mapping général</w:t>
                      </w:r>
                    </w:p>
                  </w:txbxContent>
                </v:textbox>
              </v:shape>
            </w:pict>
          </mc:Fallback>
        </mc:AlternateContent>
      </w:r>
    </w:p>
    <w:p w:rsidR="007C2A69" w:rsidRPr="00846463" w:rsidRDefault="0041155E" w:rsidP="00A42FBA">
      <w:pPr>
        <w:spacing w:after="0"/>
        <w:jc w:val="both"/>
        <w:rPr>
          <w:rFonts w:ascii="Calibri Light" w:eastAsia="Calibri" w:hAnsi="Calibri Light" w:cs="Arial"/>
          <w:i/>
          <w:color w:val="000000"/>
          <w:sz w:val="24"/>
        </w:rPr>
      </w:pPr>
      <w:r>
        <w:rPr>
          <w:rFonts w:ascii="Calibri Light" w:eastAsia="Calibri" w:hAnsi="Calibri Light" w:cs="Arial"/>
          <w:i/>
          <w:noProof/>
          <w:color w:val="000000"/>
          <w:sz w:val="24"/>
          <w:lang w:eastAsia="fr-FR"/>
        </w:rPr>
        <mc:AlternateContent>
          <mc:Choice Requires="wps">
            <w:drawing>
              <wp:anchor distT="0" distB="0" distL="114300" distR="114300" simplePos="0" relativeHeight="251661312" behindDoc="0" locked="0" layoutInCell="1" allowOverlap="1" wp14:anchorId="6DFF2893" wp14:editId="70C47A06">
                <wp:simplePos x="0" y="0"/>
                <wp:positionH relativeFrom="column">
                  <wp:posOffset>1337945</wp:posOffset>
                </wp:positionH>
                <wp:positionV relativeFrom="paragraph">
                  <wp:posOffset>13335</wp:posOffset>
                </wp:positionV>
                <wp:extent cx="9525" cy="2209800"/>
                <wp:effectExtent l="0" t="0" r="28575" b="19050"/>
                <wp:wrapNone/>
                <wp:docPr id="9" name="Connecteur droit 9"/>
                <wp:cNvGraphicFramePr/>
                <a:graphic xmlns:a="http://schemas.openxmlformats.org/drawingml/2006/main">
                  <a:graphicData uri="http://schemas.microsoft.com/office/word/2010/wordprocessingShape">
                    <wps:wsp>
                      <wps:cNvCnPr/>
                      <wps:spPr>
                        <a:xfrm>
                          <a:off x="0" y="0"/>
                          <a:ext cx="9525" cy="220980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19AF3" id="Connecteur droit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35pt,1.05pt" to="106.1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" strokecolor="white [3212]" strokeweight="1.5pt">
                <v:stroke joinstyle="miter"/>
              </v:line>
            </w:pict>
          </mc:Fallback>
        </mc:AlternateContent>
      </w:r>
    </w:p>
    <w:p w:rsidR="007C2A69" w:rsidRPr="00846463" w:rsidRDefault="007C2A69" w:rsidP="00A42FBA">
      <w:pPr>
        <w:spacing w:after="0"/>
        <w:jc w:val="both"/>
        <w:rPr>
          <w:rFonts w:ascii="Calibri Light" w:eastAsia="Calibri" w:hAnsi="Calibri Light" w:cs="Arial"/>
          <w:i/>
          <w:color w:val="000000"/>
          <w:sz w:val="24"/>
        </w:rPr>
      </w:pPr>
    </w:p>
    <w:p w:rsidR="007C2A69" w:rsidRPr="00846463" w:rsidRDefault="007C2A69" w:rsidP="00A42FBA">
      <w:pPr>
        <w:spacing w:after="0"/>
        <w:jc w:val="both"/>
        <w:rPr>
          <w:rFonts w:ascii="Calibri Light" w:eastAsia="Calibri" w:hAnsi="Calibri Light" w:cs="Arial"/>
          <w:i/>
          <w:color w:val="000000"/>
          <w:sz w:val="24"/>
        </w:rPr>
      </w:pPr>
    </w:p>
    <w:p w:rsidR="007C2A69" w:rsidRPr="00846463" w:rsidRDefault="007C2A69" w:rsidP="00A42FBA">
      <w:pPr>
        <w:spacing w:after="0"/>
        <w:jc w:val="both"/>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7C2A69" w:rsidRDefault="007C2A69" w:rsidP="00A42FBA">
      <w:pPr>
        <w:spacing w:after="0"/>
        <w:ind w:firstLine="708"/>
        <w:jc w:val="center"/>
        <w:rPr>
          <w:rFonts w:ascii="Calibri Light" w:eastAsia="Calibri" w:hAnsi="Calibri Light" w:cs="Arial"/>
          <w:i/>
          <w:color w:val="000000"/>
          <w:sz w:val="24"/>
        </w:rPr>
      </w:pPr>
    </w:p>
    <w:p w:rsidR="00A42FBA" w:rsidRDefault="00A42FBA" w:rsidP="00A42FBA">
      <w:pPr>
        <w:spacing w:after="0"/>
        <w:ind w:firstLine="708"/>
        <w:jc w:val="center"/>
        <w:rPr>
          <w:rFonts w:ascii="Calibri" w:eastAsia="Calibri" w:hAnsi="Calibri" w:cs="Times New Roman"/>
          <w:sz w:val="24"/>
        </w:rPr>
      </w:pPr>
    </w:p>
    <w:p w:rsidR="007C2A69" w:rsidRDefault="00BE4986" w:rsidP="00A42FBA">
      <w:pPr>
        <w:spacing w:after="0"/>
        <w:ind w:firstLine="708"/>
        <w:jc w:val="center"/>
        <w:rPr>
          <w:rFonts w:ascii="Calibri" w:eastAsia="Calibri" w:hAnsi="Calibri" w:cs="Times New Roman"/>
          <w:sz w:val="24"/>
        </w:rPr>
      </w:pPr>
      <w:r>
        <w:rPr>
          <w:rFonts w:ascii="Calibri" w:eastAsia="Calibri" w:hAnsi="Calibri" w:cs="Times New Roman"/>
          <w:noProof/>
          <w:sz w:val="24"/>
          <w:lang w:eastAsia="fr-FR"/>
        </w:rPr>
        <mc:AlternateContent>
          <mc:Choice Requires="wps">
            <w:drawing>
              <wp:anchor distT="0" distB="0" distL="114300" distR="114300" simplePos="0" relativeHeight="251670528" behindDoc="0" locked="0" layoutInCell="1" allowOverlap="1">
                <wp:simplePos x="0" y="0"/>
                <wp:positionH relativeFrom="column">
                  <wp:posOffset>5548630</wp:posOffset>
                </wp:positionH>
                <wp:positionV relativeFrom="paragraph">
                  <wp:posOffset>1280795</wp:posOffset>
                </wp:positionV>
                <wp:extent cx="43815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381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45954" id="Rectangle 1" o:spid="_x0000_s1026" style="position:absolute;margin-left:436.9pt;margin-top:100.85pt;width:34.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" fillcolor="white [3212]" strokecolor="white [3212]" strokeweight="1pt"/>
            </w:pict>
          </mc:Fallback>
        </mc:AlternateContent>
      </w:r>
      <w:r w:rsidR="0068747C">
        <w:rPr>
          <w:rFonts w:ascii="Calibri" w:eastAsia="Calibri" w:hAnsi="Calibri" w:cs="Times New Roman"/>
          <w:noProof/>
          <w:sz w:val="24"/>
          <w:lang w:eastAsia="fr-FR"/>
        </w:rPr>
        <w:drawing>
          <wp:anchor distT="0" distB="0" distL="114300" distR="114300" simplePos="0" relativeHeight="251662336" behindDoc="0" locked="0" layoutInCell="1" allowOverlap="1" wp14:anchorId="4813BE3D" wp14:editId="3875F683">
            <wp:simplePos x="0" y="0"/>
            <wp:positionH relativeFrom="margin">
              <wp:posOffset>-438150</wp:posOffset>
            </wp:positionH>
            <wp:positionV relativeFrom="paragraph">
              <wp:posOffset>142875</wp:posOffset>
            </wp:positionV>
            <wp:extent cx="2657476" cy="856136"/>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6" cy="856136"/>
                    </a:xfrm>
                    <a:prstGeom prst="rect">
                      <a:avLst/>
                    </a:prstGeom>
                  </pic:spPr>
                </pic:pic>
              </a:graphicData>
            </a:graphic>
            <wp14:sizeRelH relativeFrom="page">
              <wp14:pctWidth>0</wp14:pctWidth>
            </wp14:sizeRelH>
            <wp14:sizeRelV relativeFrom="page">
              <wp14:pctHeight>0</wp14:pctHeight>
            </wp14:sizeRelV>
          </wp:anchor>
        </w:drawing>
      </w:r>
      <w:r w:rsidR="0068747C">
        <w:rPr>
          <w:rFonts w:eastAsia="Calibri" w:cs="Times New Roman"/>
          <w:noProof/>
          <w:sz w:val="24"/>
          <w:szCs w:val="24"/>
          <w:lang w:eastAsia="fr-FR"/>
        </w:rPr>
        <w:drawing>
          <wp:anchor distT="0" distB="0" distL="114300" distR="114300" simplePos="0" relativeHeight="251663360" behindDoc="0" locked="0" layoutInCell="1" allowOverlap="1" wp14:anchorId="6AF382A1" wp14:editId="1AE75AB1">
            <wp:simplePos x="0" y="0"/>
            <wp:positionH relativeFrom="column">
              <wp:posOffset>2415046</wp:posOffset>
            </wp:positionH>
            <wp:positionV relativeFrom="paragraph">
              <wp:posOffset>338455</wp:posOffset>
            </wp:positionV>
            <wp:extent cx="4010026" cy="660528"/>
            <wp:effectExtent l="0" t="0" r="0"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C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0026" cy="660528"/>
                    </a:xfrm>
                    <a:prstGeom prst="rect">
                      <a:avLst/>
                    </a:prstGeom>
                  </pic:spPr>
                </pic:pic>
              </a:graphicData>
            </a:graphic>
            <wp14:sizeRelH relativeFrom="page">
              <wp14:pctWidth>0</wp14:pctWidth>
            </wp14:sizeRelH>
            <wp14:sizeRelV relativeFrom="page">
              <wp14:pctHeight>0</wp14:pctHeight>
            </wp14:sizeRelV>
          </wp:anchor>
        </w:drawing>
      </w:r>
    </w:p>
    <w:p w:rsidR="007C2A69" w:rsidRDefault="007C2A69" w:rsidP="00A42FBA">
      <w:pPr>
        <w:spacing w:after="0"/>
        <w:ind w:firstLine="708"/>
        <w:jc w:val="center"/>
        <w:rPr>
          <w:rFonts w:ascii="Calibri" w:eastAsia="Calibri" w:hAnsi="Calibri" w:cs="Times New Roman"/>
          <w:sz w:val="24"/>
        </w:rPr>
      </w:pPr>
      <w:r>
        <w:rPr>
          <w:rFonts w:ascii="Calibri" w:eastAsia="Calibri" w:hAnsi="Calibri" w:cs="Times New Roman"/>
          <w:noProof/>
          <w:sz w:val="24"/>
          <w:lang w:eastAsia="fr-FR"/>
        </w:rPr>
        <w:lastRenderedPageBreak/>
        <w:drawing>
          <wp:inline distT="0" distB="0" distL="0" distR="0" wp14:anchorId="478CC78B" wp14:editId="7ECFEBD8">
            <wp:extent cx="2657476" cy="8561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6012" cy="855664"/>
                    </a:xfrm>
                    <a:prstGeom prst="rect">
                      <a:avLst/>
                    </a:prstGeom>
                  </pic:spPr>
                </pic:pic>
              </a:graphicData>
            </a:graphic>
          </wp:inline>
        </w:drawing>
      </w:r>
    </w:p>
    <w:p w:rsidR="007C2A69" w:rsidRDefault="007C2A69" w:rsidP="00A42FBA">
      <w:pPr>
        <w:spacing w:after="0"/>
        <w:ind w:firstLine="708"/>
        <w:rPr>
          <w:rFonts w:ascii="Calibri" w:eastAsia="Calibri" w:hAnsi="Calibri" w:cs="Times New Roman"/>
          <w:sz w:val="24"/>
        </w:rPr>
      </w:pPr>
    </w:p>
    <w:p w:rsidR="007C2A69" w:rsidRPr="00B93C91" w:rsidRDefault="007C2A69" w:rsidP="00D06885">
      <w:pPr>
        <w:spacing w:after="0"/>
        <w:rPr>
          <w:rFonts w:ascii="Calibri" w:eastAsia="Calibri" w:hAnsi="Calibri" w:cs="Times New Roman"/>
          <w:sz w:val="24"/>
        </w:rPr>
      </w:pPr>
      <w:r w:rsidRPr="00B93C91">
        <w:rPr>
          <w:rFonts w:ascii="Calibri" w:eastAsia="Calibri" w:hAnsi="Calibri" w:cs="Times New Roman"/>
          <w:sz w:val="24"/>
        </w:rPr>
        <w:t>La mission de la Fondation Internationale de la Recherche Appliquée sur le Handicap (FIRAH) s’articule autour de 2 axes qui se complètent et s’assemblent :</w:t>
      </w:r>
    </w:p>
    <w:p w:rsidR="007C2A69" w:rsidRPr="00B93C91" w:rsidRDefault="007C2A69" w:rsidP="00A42FBA">
      <w:pPr>
        <w:numPr>
          <w:ilvl w:val="0"/>
          <w:numId w:val="33"/>
        </w:numPr>
        <w:spacing w:after="0"/>
        <w:contextualSpacing/>
        <w:jc w:val="both"/>
        <w:rPr>
          <w:rFonts w:ascii="Calibri Light" w:eastAsia="Calibri" w:hAnsi="Calibri Light" w:cs="Arial"/>
          <w:color w:val="000000"/>
          <w:sz w:val="24"/>
        </w:rPr>
      </w:pPr>
      <w:r w:rsidRPr="00B93C91">
        <w:rPr>
          <w:rFonts w:ascii="Calibri" w:eastAsia="Calibri" w:hAnsi="Calibri" w:cs="Times New Roman"/>
          <w:sz w:val="24"/>
        </w:rPr>
        <w:t>La sélection et le financement de projets de recherche appliquée sur le handicap via ses appels à projets annuels,</w:t>
      </w:r>
    </w:p>
    <w:p w:rsidR="007C2A69" w:rsidRDefault="007C2A69" w:rsidP="00A42FBA">
      <w:pPr>
        <w:numPr>
          <w:ilvl w:val="0"/>
          <w:numId w:val="33"/>
        </w:numPr>
        <w:spacing w:after="0"/>
        <w:contextualSpacing/>
        <w:jc w:val="both"/>
        <w:rPr>
          <w:rFonts w:ascii="Calibri" w:eastAsia="Calibri" w:hAnsi="Calibri" w:cs="Times New Roman"/>
          <w:sz w:val="24"/>
        </w:rPr>
      </w:pPr>
      <w:r w:rsidRPr="00B93C91">
        <w:rPr>
          <w:rFonts w:ascii="Calibri" w:eastAsia="Calibri" w:hAnsi="Calibri" w:cs="Times New Roman"/>
          <w:sz w:val="24"/>
        </w:rPr>
        <w:t xml:space="preserve">La </w:t>
      </w:r>
      <w:r>
        <w:rPr>
          <w:rFonts w:ascii="Calibri" w:eastAsia="Calibri" w:hAnsi="Calibri" w:cs="Times New Roman"/>
          <w:sz w:val="24"/>
        </w:rPr>
        <w:t xml:space="preserve">coordination du Centre </w:t>
      </w:r>
      <w:r w:rsidR="00C16B1D">
        <w:rPr>
          <w:rFonts w:ascii="Calibri" w:eastAsia="Calibri" w:hAnsi="Calibri" w:cs="Times New Roman"/>
          <w:sz w:val="24"/>
        </w:rPr>
        <w:t>R</w:t>
      </w:r>
      <w:r>
        <w:rPr>
          <w:rFonts w:ascii="Calibri" w:eastAsia="Calibri" w:hAnsi="Calibri" w:cs="Times New Roman"/>
          <w:sz w:val="24"/>
        </w:rPr>
        <w:t>essources Recherche Appliquée et Handicap.</w:t>
      </w:r>
    </w:p>
    <w:p w:rsidR="007C2A69" w:rsidRPr="00B93C91" w:rsidRDefault="007C2A69" w:rsidP="00A42FBA">
      <w:pPr>
        <w:spacing w:after="0"/>
        <w:contextualSpacing/>
        <w:jc w:val="both"/>
        <w:rPr>
          <w:rFonts w:ascii="Calibri" w:eastAsia="Calibri" w:hAnsi="Calibri" w:cs="Times New Roman"/>
          <w:sz w:val="24"/>
        </w:rPr>
      </w:pPr>
    </w:p>
    <w:p w:rsidR="007C2A69" w:rsidRDefault="007C2A69" w:rsidP="00A42FBA">
      <w:pPr>
        <w:spacing w:after="0"/>
        <w:rPr>
          <w:rFonts w:ascii="Calibri" w:eastAsia="Calibri" w:hAnsi="Calibri" w:cs="Calibri"/>
          <w:b/>
          <w:color w:val="0000FF"/>
          <w:sz w:val="24"/>
          <w:u w:val="single"/>
        </w:rPr>
      </w:pPr>
      <w:r w:rsidRPr="00836C89">
        <w:rPr>
          <w:rFonts w:eastAsia="Calibri" w:cs="Times New Roman"/>
          <w:sz w:val="24"/>
          <w:szCs w:val="24"/>
        </w:rPr>
        <w:sym w:font="Wingdings" w:char="F0E0"/>
      </w:r>
      <w:hyperlink r:id="rId10" w:tooltip="Site internet de la FIRAH, nouvelle fenêtre" w:history="1">
        <w:r w:rsidRPr="006B437A">
          <w:rPr>
            <w:rFonts w:ascii="Calibri" w:eastAsia="Calibri" w:hAnsi="Calibri" w:cs="Calibri"/>
            <w:b/>
            <w:color w:val="0000FF"/>
            <w:sz w:val="24"/>
            <w:u w:val="single"/>
          </w:rPr>
          <w:t>http://www.firah.org/</w:t>
        </w:r>
      </w:hyperlink>
    </w:p>
    <w:p w:rsidR="007C2A69" w:rsidRDefault="007C2A69" w:rsidP="00A42FBA">
      <w:pPr>
        <w:spacing w:after="0"/>
        <w:rPr>
          <w:rFonts w:eastAsia="Calibri" w:cs="Times New Roman"/>
          <w:sz w:val="24"/>
          <w:szCs w:val="24"/>
        </w:rPr>
      </w:pPr>
    </w:p>
    <w:p w:rsidR="007C2A69" w:rsidRDefault="007C2A69" w:rsidP="00A42FBA">
      <w:pPr>
        <w:spacing w:after="0"/>
        <w:rPr>
          <w:rFonts w:eastAsia="Calibri" w:cs="Times New Roman"/>
          <w:sz w:val="24"/>
          <w:szCs w:val="24"/>
        </w:rPr>
      </w:pPr>
    </w:p>
    <w:p w:rsidR="007C2A69" w:rsidRDefault="007C2A69" w:rsidP="00A42FBA">
      <w:pPr>
        <w:spacing w:after="0"/>
        <w:jc w:val="center"/>
        <w:rPr>
          <w:rFonts w:eastAsia="Calibri" w:cs="Times New Roman"/>
          <w:sz w:val="24"/>
          <w:szCs w:val="24"/>
        </w:rPr>
      </w:pPr>
      <w:r>
        <w:rPr>
          <w:rFonts w:eastAsia="Calibri" w:cs="Times New Roman"/>
          <w:noProof/>
          <w:sz w:val="24"/>
          <w:szCs w:val="24"/>
          <w:lang w:eastAsia="fr-FR"/>
        </w:rPr>
        <w:drawing>
          <wp:inline distT="0" distB="0" distL="0" distR="0" wp14:anchorId="0997C132" wp14:editId="1DDB5B3B">
            <wp:extent cx="4010026" cy="66052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C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7817" cy="660164"/>
                    </a:xfrm>
                    <a:prstGeom prst="rect">
                      <a:avLst/>
                    </a:prstGeom>
                  </pic:spPr>
                </pic:pic>
              </a:graphicData>
            </a:graphic>
          </wp:inline>
        </w:drawing>
      </w:r>
    </w:p>
    <w:p w:rsidR="007C2A69" w:rsidRDefault="007C2A69" w:rsidP="00A42FBA">
      <w:pPr>
        <w:spacing w:after="0"/>
        <w:rPr>
          <w:rFonts w:ascii="Calibri" w:eastAsia="Calibri" w:hAnsi="Calibri" w:cs="Calibri"/>
          <w:color w:val="000000"/>
          <w:sz w:val="24"/>
        </w:rPr>
      </w:pPr>
      <w:r w:rsidRPr="00836C89">
        <w:rPr>
          <w:rFonts w:ascii="Calibri" w:eastAsia="Calibri" w:hAnsi="Calibri" w:cs="Calibri"/>
          <w:color w:val="000000"/>
          <w:sz w:val="24"/>
        </w:rPr>
        <w:t>Le Centre Ressources Recherche Appliquée Handicap est un espace collaboratif de partage de connaissances concernant la recherche appliquée sur le handicap. Il souhaite mettre la recherche sur le handicap au service des acteurs de terrain</w:t>
      </w:r>
      <w:r>
        <w:rPr>
          <w:rStyle w:val="Appelnotedebasdep"/>
          <w:rFonts w:ascii="Calibri" w:eastAsia="Calibri" w:hAnsi="Calibri" w:cs="Calibri"/>
          <w:color w:val="000000"/>
          <w:sz w:val="24"/>
        </w:rPr>
        <w:footnoteReference w:id="1"/>
      </w:r>
      <w:r w:rsidRPr="00836C89">
        <w:rPr>
          <w:rFonts w:ascii="Calibri" w:eastAsia="Calibri" w:hAnsi="Calibri" w:cs="Calibri"/>
          <w:color w:val="000000"/>
          <w:sz w:val="24"/>
        </w:rPr>
        <w:t xml:space="preserve"> en prenant en compte leurs besoins et attentes. Pour cela, il facilite le montage de projets de recherche appliquée, diffuse et valorise leurs résultats. Ce Centre Ressources est coordonné par la FIRAH.</w:t>
      </w:r>
    </w:p>
    <w:p w:rsidR="007C2A69" w:rsidRPr="00836C89" w:rsidRDefault="007C2A69" w:rsidP="00A42FBA">
      <w:pPr>
        <w:spacing w:after="0"/>
        <w:rPr>
          <w:rFonts w:ascii="Calibri" w:eastAsia="Calibri" w:hAnsi="Calibri" w:cs="Calibri"/>
          <w:color w:val="000000"/>
          <w:sz w:val="24"/>
        </w:rPr>
      </w:pPr>
    </w:p>
    <w:p w:rsidR="007C2A69" w:rsidRPr="00836C89" w:rsidRDefault="007C2A69" w:rsidP="00A42FBA">
      <w:pPr>
        <w:spacing w:after="0"/>
        <w:rPr>
          <w:rFonts w:ascii="Calibri" w:eastAsia="Calibri" w:hAnsi="Calibri" w:cs="Calibri"/>
          <w:b/>
          <w:color w:val="0000FF"/>
          <w:sz w:val="24"/>
          <w:u w:val="single"/>
        </w:rPr>
      </w:pPr>
      <w:r w:rsidRPr="00836C89">
        <w:rPr>
          <w:rFonts w:ascii="Calibri" w:eastAsia="Calibri" w:hAnsi="Calibri" w:cs="Calibri"/>
          <w:color w:val="000000"/>
          <w:sz w:val="24"/>
          <w:szCs w:val="24"/>
        </w:rPr>
        <w:sym w:font="Wingdings" w:char="F0E0"/>
      </w:r>
      <w:hyperlink r:id="rId11" w:tooltip="Site internet du Centre Ressources Recherche Appliquée et Handicap, nouvelle fenêtre" w:history="1">
        <w:r w:rsidRPr="00836C89">
          <w:rPr>
            <w:rFonts w:ascii="Calibri" w:eastAsia="Calibri" w:hAnsi="Calibri" w:cs="Calibri"/>
            <w:b/>
            <w:color w:val="0000FF"/>
            <w:sz w:val="24"/>
            <w:u w:val="single"/>
          </w:rPr>
          <w:t>http://www.firah.org/centre-ressources/</w:t>
        </w:r>
      </w:hyperlink>
    </w:p>
    <w:p w:rsidR="007C2A69" w:rsidRPr="0041155E" w:rsidRDefault="007C2A69" w:rsidP="00A42FBA">
      <w:pPr>
        <w:spacing w:after="0"/>
        <w:rPr>
          <w:rFonts w:eastAsia="Calibri" w:cs="Times New Roman"/>
          <w:sz w:val="24"/>
          <w:szCs w:val="24"/>
        </w:rPr>
      </w:pPr>
      <w:r>
        <w:rPr>
          <w:rFonts w:eastAsia="Calibri" w:cs="Times New Roman"/>
          <w:sz w:val="24"/>
          <w:szCs w:val="24"/>
        </w:rPr>
        <w:br w:type="page"/>
      </w:r>
      <w:r>
        <w:rPr>
          <w:sz w:val="24"/>
          <w:szCs w:val="24"/>
        </w:rPr>
        <w:lastRenderedPageBreak/>
        <w:t>L</w:t>
      </w:r>
      <w:r w:rsidR="0041155E">
        <w:rPr>
          <w:sz w:val="24"/>
          <w:szCs w:val="24"/>
        </w:rPr>
        <w:t xml:space="preserve">a présente revue de littérature </w:t>
      </w:r>
      <w:r w:rsidRPr="00D14DAC">
        <w:rPr>
          <w:sz w:val="24"/>
          <w:szCs w:val="24"/>
        </w:rPr>
        <w:t xml:space="preserve">concerne les premières réalisations d’un projet qui a démarré </w:t>
      </w:r>
      <w:r>
        <w:rPr>
          <w:sz w:val="24"/>
          <w:szCs w:val="24"/>
        </w:rPr>
        <w:t xml:space="preserve">en </w:t>
      </w:r>
      <w:r w:rsidRPr="00D14DAC">
        <w:rPr>
          <w:sz w:val="24"/>
          <w:szCs w:val="24"/>
        </w:rPr>
        <w:t>2014 et qui durera au total trois ans. L’ob</w:t>
      </w:r>
      <w:r>
        <w:rPr>
          <w:sz w:val="24"/>
          <w:szCs w:val="24"/>
        </w:rPr>
        <w:t>jectif de ce projet est de</w:t>
      </w:r>
      <w:r w:rsidRPr="00D14DAC">
        <w:rPr>
          <w:sz w:val="24"/>
          <w:szCs w:val="24"/>
        </w:rPr>
        <w:t xml:space="preserve"> diffuser </w:t>
      </w:r>
      <w:r>
        <w:rPr>
          <w:sz w:val="24"/>
          <w:szCs w:val="24"/>
        </w:rPr>
        <w:t>et valoriser les résultats de la r</w:t>
      </w:r>
      <w:r w:rsidRPr="00D14DAC">
        <w:rPr>
          <w:sz w:val="24"/>
          <w:szCs w:val="24"/>
        </w:rPr>
        <w:t xml:space="preserve">echerche </w:t>
      </w:r>
      <w:r>
        <w:rPr>
          <w:sz w:val="24"/>
          <w:szCs w:val="24"/>
        </w:rPr>
        <w:t>appliquée</w:t>
      </w:r>
      <w:r w:rsidRPr="00D14DAC">
        <w:rPr>
          <w:sz w:val="24"/>
          <w:szCs w:val="24"/>
        </w:rPr>
        <w:t xml:space="preserve"> auprès des chercheurs</w:t>
      </w:r>
      <w:r>
        <w:rPr>
          <w:rStyle w:val="Appelnotedebasdep"/>
          <w:sz w:val="24"/>
          <w:szCs w:val="24"/>
        </w:rPr>
        <w:footnoteReference w:id="2"/>
      </w:r>
      <w:r w:rsidRPr="00D14DAC">
        <w:rPr>
          <w:sz w:val="24"/>
          <w:szCs w:val="24"/>
        </w:rPr>
        <w:t xml:space="preserve"> et acteurs de terrain (en particulier les associations de personnes handicapées) du continent africain et ainsi augmenter la connaissance </w:t>
      </w:r>
      <w:r>
        <w:rPr>
          <w:sz w:val="24"/>
          <w:szCs w:val="24"/>
        </w:rPr>
        <w:t>sur la situation des personnes handicapées et les recommandations réalisées pour améliorer leur participation sociale</w:t>
      </w:r>
      <w:r>
        <w:rPr>
          <w:rStyle w:val="Appelnotedebasdep"/>
          <w:sz w:val="24"/>
          <w:szCs w:val="24"/>
        </w:rPr>
        <w:footnoteReference w:id="3"/>
      </w:r>
      <w:r>
        <w:rPr>
          <w:sz w:val="24"/>
          <w:szCs w:val="24"/>
        </w:rPr>
        <w:t>.</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Pr>
          <w:sz w:val="24"/>
          <w:szCs w:val="24"/>
        </w:rPr>
        <w:t>Les</w:t>
      </w:r>
      <w:r w:rsidRPr="00D14DAC">
        <w:rPr>
          <w:sz w:val="24"/>
          <w:szCs w:val="24"/>
        </w:rPr>
        <w:t xml:space="preserve"> actions pendant </w:t>
      </w:r>
      <w:r>
        <w:rPr>
          <w:sz w:val="24"/>
          <w:szCs w:val="24"/>
        </w:rPr>
        <w:t xml:space="preserve">les </w:t>
      </w:r>
      <w:r w:rsidRPr="00D14DAC">
        <w:rPr>
          <w:sz w:val="24"/>
          <w:szCs w:val="24"/>
        </w:rPr>
        <w:t xml:space="preserve">trois ans </w:t>
      </w:r>
      <w:r>
        <w:rPr>
          <w:sz w:val="24"/>
          <w:szCs w:val="24"/>
        </w:rPr>
        <w:t xml:space="preserve">de ce projet </w:t>
      </w:r>
      <w:r w:rsidRPr="00D14DAC">
        <w:rPr>
          <w:sz w:val="24"/>
          <w:szCs w:val="24"/>
        </w:rPr>
        <w:t xml:space="preserve">permettront </w:t>
      </w:r>
      <w:r>
        <w:rPr>
          <w:sz w:val="24"/>
          <w:szCs w:val="24"/>
        </w:rPr>
        <w:t xml:space="preserve">à la fois de réaliser de nouvelles recherches, mais aussi </w:t>
      </w:r>
      <w:r w:rsidRPr="00D14DAC">
        <w:rPr>
          <w:sz w:val="24"/>
          <w:szCs w:val="24"/>
        </w:rPr>
        <w:t xml:space="preserve">de rassembler les principales recherches réalisées via le Centre Ressources, et ainsi favoriser les échanges entre le monde académique des chercheurs et celui des acteurs de terrain pour qu’ils puissent se nourrir mutuellement de leurs expériences et améliorer les savoir-faire et les savoir-être dans le domaine du handicap. </w:t>
      </w:r>
    </w:p>
    <w:p w:rsidR="007C2A69" w:rsidRDefault="007C2A69" w:rsidP="00A42FBA">
      <w:pPr>
        <w:spacing w:after="0"/>
        <w:rPr>
          <w:rFonts w:eastAsia="Calibri" w:cs="Times New Roman"/>
          <w:sz w:val="24"/>
          <w:szCs w:val="24"/>
        </w:rPr>
      </w:pPr>
    </w:p>
    <w:p w:rsidR="007C2A69" w:rsidRPr="00D14DAC" w:rsidRDefault="007C2A69" w:rsidP="00A42FBA">
      <w:pPr>
        <w:spacing w:after="0"/>
        <w:rPr>
          <w:b/>
          <w:sz w:val="24"/>
          <w:szCs w:val="24"/>
        </w:rPr>
      </w:pPr>
      <w:r w:rsidRPr="00D14DAC">
        <w:rPr>
          <w:b/>
          <w:sz w:val="24"/>
          <w:szCs w:val="24"/>
        </w:rPr>
        <w:t xml:space="preserve">N’hésitez pas à nous faire parvenir des documents qui permettraient de compléter ce premier </w:t>
      </w:r>
      <w:r>
        <w:rPr>
          <w:b/>
          <w:sz w:val="24"/>
          <w:szCs w:val="24"/>
        </w:rPr>
        <w:t>travail</w:t>
      </w:r>
      <w:r w:rsidRPr="00D14DAC">
        <w:rPr>
          <w:b/>
          <w:sz w:val="24"/>
          <w:szCs w:val="24"/>
        </w:rPr>
        <w:t xml:space="preserve">. Pour nous envoyer de nouvelles recherches identifiées, vous pouvez nous contacter à l’adresse suivante : </w:t>
      </w:r>
      <w:hyperlink r:id="rId12" w:history="1">
        <w:r w:rsidRPr="00D14DAC">
          <w:rPr>
            <w:rStyle w:val="Lienhypertexte"/>
            <w:b/>
            <w:sz w:val="24"/>
            <w:szCs w:val="24"/>
          </w:rPr>
          <w:t>centre.ressources@firah.org</w:t>
        </w:r>
      </w:hyperlink>
    </w:p>
    <w:p w:rsidR="007C2A69" w:rsidRPr="00D14DAC" w:rsidRDefault="007C2A69" w:rsidP="00A42FBA">
      <w:pPr>
        <w:spacing w:after="0"/>
        <w:rPr>
          <w:rFonts w:eastAsia="Calibri" w:cs="Times New Roman"/>
          <w:sz w:val="24"/>
          <w:szCs w:val="24"/>
        </w:rPr>
      </w:pPr>
    </w:p>
    <w:p w:rsidR="007C2A69" w:rsidRPr="00D14DAC" w:rsidRDefault="007C2A69" w:rsidP="00A42FBA">
      <w:pPr>
        <w:pBdr>
          <w:top w:val="single" w:sz="8" w:space="1" w:color="auto"/>
          <w:left w:val="single" w:sz="8" w:space="4" w:color="auto"/>
          <w:bottom w:val="single" w:sz="8" w:space="1" w:color="auto"/>
          <w:right w:val="single" w:sz="8" w:space="4" w:color="auto"/>
        </w:pBdr>
        <w:spacing w:after="0"/>
        <w:rPr>
          <w:sz w:val="24"/>
          <w:szCs w:val="24"/>
        </w:rPr>
      </w:pPr>
      <w:r w:rsidRPr="00D14DAC">
        <w:rPr>
          <w:sz w:val="24"/>
          <w:szCs w:val="24"/>
        </w:rPr>
        <w:t xml:space="preserve">Deux autres mappings des recherches existantes réalisées en lien avec des universités viendront renforcer ce premier état des lieux </w:t>
      </w:r>
      <w:r>
        <w:rPr>
          <w:sz w:val="24"/>
          <w:szCs w:val="24"/>
        </w:rPr>
        <w:t>au début de l’année 2015</w:t>
      </w:r>
      <w:r w:rsidR="00C16B1D">
        <w:rPr>
          <w:sz w:val="24"/>
          <w:szCs w:val="24"/>
        </w:rPr>
        <w:t xml:space="preserve">. </w:t>
      </w:r>
      <w:r w:rsidRPr="00D14DAC">
        <w:rPr>
          <w:sz w:val="24"/>
          <w:szCs w:val="24"/>
        </w:rPr>
        <w:t xml:space="preserve">Ensuite, une série d’activités (studies tours, création de supports d’application, états des lieux thématiques ou géographiques, soutiens aux interventions dans des séminaires ou conférences, organisations de formations…) viendront compléter les apports du Centre Ressources Recherche Appliquée et Handicap par des échanges directs. </w:t>
      </w:r>
    </w:p>
    <w:p w:rsidR="007C2A69" w:rsidRPr="00D14DAC" w:rsidRDefault="007C2A69" w:rsidP="00A42FBA">
      <w:pPr>
        <w:pBdr>
          <w:top w:val="single" w:sz="8" w:space="1" w:color="auto"/>
          <w:left w:val="single" w:sz="8" w:space="4" w:color="auto"/>
          <w:bottom w:val="single" w:sz="8" w:space="1" w:color="auto"/>
          <w:right w:val="single" w:sz="8" w:space="4" w:color="auto"/>
        </w:pBdr>
        <w:spacing w:after="0"/>
        <w:rPr>
          <w:sz w:val="24"/>
          <w:szCs w:val="24"/>
        </w:rPr>
      </w:pPr>
      <w:r w:rsidRPr="00D14DAC">
        <w:rPr>
          <w:sz w:val="24"/>
          <w:szCs w:val="24"/>
        </w:rPr>
        <w:t>Une grande attention sera portée sur le fait que toutes les recherches identifiées et toutes les activités réalisées soient disponibles en open source et dans un format accessible à tous.</w:t>
      </w:r>
    </w:p>
    <w:p w:rsidR="007C2A69" w:rsidRDefault="007C2A69" w:rsidP="00A42FBA">
      <w:pPr>
        <w:spacing w:after="0"/>
        <w:rPr>
          <w:rFonts w:eastAsia="Calibri" w:cs="Times New Roman"/>
          <w:sz w:val="24"/>
          <w:szCs w:val="24"/>
        </w:rPr>
      </w:pPr>
    </w:p>
    <w:p w:rsidR="007C2A69" w:rsidRDefault="007C2A69" w:rsidP="00A42FBA">
      <w:pPr>
        <w:spacing w:after="0"/>
        <w:rPr>
          <w:rFonts w:eastAsia="Calibri" w:cs="Times New Roman"/>
          <w:sz w:val="24"/>
          <w:szCs w:val="24"/>
        </w:rPr>
      </w:pPr>
      <w:r w:rsidRPr="00D14DAC">
        <w:rPr>
          <w:rFonts w:eastAsia="Calibri" w:cs="Times New Roman"/>
          <w:sz w:val="24"/>
          <w:szCs w:val="24"/>
        </w:rPr>
        <w:t>Ce</w:t>
      </w:r>
      <w:r>
        <w:rPr>
          <w:rFonts w:eastAsia="Calibri" w:cs="Times New Roman"/>
          <w:sz w:val="24"/>
          <w:szCs w:val="24"/>
        </w:rPr>
        <w:t xml:space="preserve"> premier travail a été réalisé</w:t>
      </w:r>
      <w:r w:rsidRPr="00D14DAC">
        <w:rPr>
          <w:rFonts w:eastAsia="Calibri" w:cs="Times New Roman"/>
          <w:sz w:val="24"/>
          <w:szCs w:val="24"/>
        </w:rPr>
        <w:t xml:space="preserve"> dans le cadre du Centre Ressources Recherche Appliquée et Handicap coordonné par la FIRAH (Fondation Internationale de Recherche Appliquée sur le Handicap). </w:t>
      </w:r>
      <w:r>
        <w:rPr>
          <w:rFonts w:eastAsia="Calibri" w:cs="Times New Roman"/>
          <w:sz w:val="24"/>
          <w:szCs w:val="24"/>
        </w:rPr>
        <w:t xml:space="preserve">Sa réalisation </w:t>
      </w:r>
      <w:r w:rsidRPr="00D14DAC">
        <w:rPr>
          <w:rFonts w:eastAsia="Calibri" w:cs="Times New Roman"/>
          <w:sz w:val="24"/>
          <w:szCs w:val="24"/>
        </w:rPr>
        <w:t>a été confiée à Florian Vignon</w:t>
      </w:r>
      <w:r>
        <w:rPr>
          <w:rFonts w:eastAsia="Calibri" w:cs="Times New Roman"/>
          <w:sz w:val="24"/>
          <w:szCs w:val="24"/>
        </w:rPr>
        <w:t>, étudiant en master à l’IEP de Toulouse</w:t>
      </w:r>
      <w:r w:rsidRPr="00D14DAC">
        <w:rPr>
          <w:rFonts w:eastAsia="Calibri" w:cs="Times New Roman"/>
          <w:sz w:val="24"/>
          <w:szCs w:val="24"/>
        </w:rPr>
        <w:t xml:space="preserve">. </w:t>
      </w:r>
    </w:p>
    <w:p w:rsidR="00FC26F7" w:rsidRDefault="00FC26F7" w:rsidP="00A42FBA">
      <w:pPr>
        <w:spacing w:after="0"/>
        <w:rPr>
          <w:rFonts w:eastAsia="Calibri" w:cs="Times New Roman"/>
          <w:sz w:val="24"/>
          <w:szCs w:val="24"/>
        </w:rPr>
      </w:pPr>
    </w:p>
    <w:p w:rsidR="007C2A69" w:rsidRDefault="007C2A69" w:rsidP="00A42FBA">
      <w:pPr>
        <w:spacing w:after="0"/>
        <w:rPr>
          <w:rFonts w:eastAsia="Calibri" w:cs="Times New Roman"/>
          <w:sz w:val="24"/>
          <w:szCs w:val="24"/>
        </w:rPr>
      </w:pPr>
      <w:r w:rsidRPr="00D14DAC">
        <w:rPr>
          <w:rFonts w:eastAsia="Calibri" w:cs="Times New Roman"/>
          <w:sz w:val="24"/>
          <w:szCs w:val="24"/>
        </w:rPr>
        <w:lastRenderedPageBreak/>
        <w:t xml:space="preserve">Cette revue de littérature a pour objectif de dresser </w:t>
      </w:r>
      <w:r>
        <w:rPr>
          <w:rFonts w:eastAsia="Calibri" w:cs="Times New Roman"/>
          <w:sz w:val="24"/>
          <w:szCs w:val="24"/>
        </w:rPr>
        <w:t xml:space="preserve">un premier </w:t>
      </w:r>
      <w:r w:rsidRPr="00D14DAC">
        <w:rPr>
          <w:rFonts w:eastAsia="Calibri" w:cs="Times New Roman"/>
          <w:sz w:val="24"/>
          <w:szCs w:val="24"/>
        </w:rPr>
        <w:t>état des lieux des connaissances en matière de recherche appliquée</w:t>
      </w:r>
      <w:r>
        <w:rPr>
          <w:rFonts w:eastAsia="Calibri" w:cs="Times New Roman"/>
          <w:sz w:val="24"/>
          <w:szCs w:val="24"/>
        </w:rPr>
        <w:t xml:space="preserve"> sur le continent africain, en mettant à disposition du lecteur une liste de documents présentés dans une bibliographie commentée et dans des fiches de lecture pour ceux qui nous ont semblé prioritaires par rapport à nos critères de sélection (voir page 6)</w:t>
      </w:r>
      <w:r w:rsidRPr="00D14DAC">
        <w:rPr>
          <w:rFonts w:eastAsia="Calibri" w:cs="Times New Roman"/>
          <w:sz w:val="24"/>
          <w:szCs w:val="24"/>
        </w:rPr>
        <w:t xml:space="preserve">. </w:t>
      </w:r>
    </w:p>
    <w:p w:rsidR="00A42FBA" w:rsidRDefault="00A42FBA" w:rsidP="00A42FBA">
      <w:pPr>
        <w:spacing w:after="0"/>
        <w:rPr>
          <w:rFonts w:eastAsia="Calibri" w:cs="Times New Roman"/>
          <w:sz w:val="24"/>
          <w:szCs w:val="24"/>
        </w:rPr>
      </w:pPr>
    </w:p>
    <w:p w:rsidR="007C2A69" w:rsidRDefault="007C2A69" w:rsidP="00A42FBA">
      <w:pPr>
        <w:spacing w:after="0"/>
        <w:rPr>
          <w:rFonts w:eastAsia="Calibri" w:cs="Times New Roman"/>
          <w:sz w:val="24"/>
          <w:szCs w:val="24"/>
        </w:rPr>
      </w:pPr>
      <w:r w:rsidRPr="00D14DAC">
        <w:rPr>
          <w:rFonts w:eastAsia="Calibri" w:cs="Times New Roman"/>
          <w:sz w:val="24"/>
          <w:szCs w:val="24"/>
        </w:rPr>
        <w:t>Ce travail</w:t>
      </w:r>
      <w:r>
        <w:rPr>
          <w:rFonts w:eastAsia="Calibri" w:cs="Times New Roman"/>
          <w:sz w:val="24"/>
          <w:szCs w:val="24"/>
        </w:rPr>
        <w:t>,</w:t>
      </w:r>
      <w:r w:rsidRPr="00D14DAC">
        <w:rPr>
          <w:rFonts w:eastAsia="Calibri" w:cs="Times New Roman"/>
          <w:sz w:val="24"/>
          <w:szCs w:val="24"/>
        </w:rPr>
        <w:t xml:space="preserve"> </w:t>
      </w:r>
      <w:r>
        <w:rPr>
          <w:rFonts w:eastAsia="Calibri" w:cs="Times New Roman"/>
          <w:sz w:val="24"/>
          <w:szCs w:val="24"/>
        </w:rPr>
        <w:t xml:space="preserve">qui </w:t>
      </w:r>
      <w:r w:rsidRPr="00D14DAC">
        <w:rPr>
          <w:rFonts w:eastAsia="Calibri" w:cs="Times New Roman"/>
          <w:sz w:val="24"/>
          <w:szCs w:val="24"/>
        </w:rPr>
        <w:t>concern</w:t>
      </w:r>
      <w:r>
        <w:rPr>
          <w:rFonts w:eastAsia="Calibri" w:cs="Times New Roman"/>
          <w:sz w:val="24"/>
          <w:szCs w:val="24"/>
        </w:rPr>
        <w:t>e</w:t>
      </w:r>
      <w:r w:rsidRPr="00D14DAC">
        <w:rPr>
          <w:rFonts w:eastAsia="Calibri" w:cs="Times New Roman"/>
          <w:sz w:val="24"/>
          <w:szCs w:val="24"/>
        </w:rPr>
        <w:t xml:space="preserve"> plusieurs thématiques</w:t>
      </w:r>
      <w:r>
        <w:rPr>
          <w:rFonts w:eastAsia="Calibri" w:cs="Times New Roman"/>
          <w:sz w:val="24"/>
          <w:szCs w:val="24"/>
        </w:rPr>
        <w:t xml:space="preserve">, </w:t>
      </w:r>
      <w:r w:rsidRPr="00D14DAC">
        <w:rPr>
          <w:rFonts w:eastAsia="Calibri" w:cs="Times New Roman"/>
          <w:sz w:val="24"/>
          <w:szCs w:val="24"/>
        </w:rPr>
        <w:t>ne vise pas l’exhaustivité mais l’identification de résultats et de connaissances produits par des travaux de recherche pouvant être utiles aux acteurs de terrain pour améliorer la qualité de vie et la participation sociale des personnes handicapées.</w:t>
      </w:r>
    </w:p>
    <w:p w:rsidR="007C2A69" w:rsidRDefault="007C2A69" w:rsidP="00A42FBA">
      <w:pPr>
        <w:spacing w:after="0"/>
        <w:rPr>
          <w:rFonts w:eastAsia="Calibri" w:cs="Times New Roman"/>
          <w:sz w:val="24"/>
          <w:szCs w:val="24"/>
        </w:rPr>
      </w:pPr>
    </w:p>
    <w:p w:rsidR="007C2A69" w:rsidRPr="00D14DAC" w:rsidRDefault="007C2A69" w:rsidP="00A42FBA">
      <w:pPr>
        <w:spacing w:after="0"/>
        <w:rPr>
          <w:rFonts w:eastAsia="Calibri" w:cs="Times New Roman"/>
          <w:sz w:val="24"/>
          <w:szCs w:val="24"/>
        </w:rPr>
      </w:pPr>
      <w:r w:rsidRPr="00D14DAC">
        <w:rPr>
          <w:rFonts w:eastAsia="Calibri" w:cs="Times New Roman"/>
          <w:sz w:val="24"/>
          <w:szCs w:val="24"/>
        </w:rPr>
        <w:t>Ce que la FIRAH entend par les termes de recherche appliquée sur le handicap :</w:t>
      </w:r>
    </w:p>
    <w:p w:rsidR="007C2A69" w:rsidRPr="00D14DAC" w:rsidRDefault="007C2A69" w:rsidP="00A42FBA">
      <w:pPr>
        <w:pStyle w:val="Paragraphedeliste"/>
        <w:numPr>
          <w:ilvl w:val="0"/>
          <w:numId w:val="27"/>
        </w:numPr>
        <w:spacing w:after="0"/>
        <w:rPr>
          <w:rFonts w:eastAsia="Calibri" w:cs="Times New Roman"/>
          <w:sz w:val="24"/>
          <w:szCs w:val="24"/>
        </w:rPr>
      </w:pPr>
      <w:r w:rsidRPr="00D14DAC">
        <w:rPr>
          <w:rFonts w:eastAsia="Calibri" w:cs="Times New Roman"/>
          <w:sz w:val="24"/>
          <w:szCs w:val="24"/>
        </w:rPr>
        <w:t xml:space="preserve">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 </w:t>
      </w:r>
    </w:p>
    <w:p w:rsidR="007C2A69" w:rsidRPr="00D14DAC" w:rsidRDefault="007C2A69" w:rsidP="00A42FBA">
      <w:pPr>
        <w:pStyle w:val="Paragraphedeliste"/>
        <w:numPr>
          <w:ilvl w:val="0"/>
          <w:numId w:val="27"/>
        </w:numPr>
        <w:spacing w:after="0"/>
        <w:rPr>
          <w:rFonts w:eastAsia="Calibri" w:cs="Times New Roman"/>
          <w:sz w:val="24"/>
          <w:szCs w:val="24"/>
        </w:rPr>
      </w:pPr>
      <w:r w:rsidRPr="00D14DAC">
        <w:rPr>
          <w:rFonts w:eastAsia="Calibri" w:cs="Times New Roman"/>
          <w:sz w:val="24"/>
          <w:szCs w:val="24"/>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ces personnes, les professionnels et les chercheurs est donc une donnée fondamentale dans la réalisation de ce type de recherche.</w:t>
      </w:r>
    </w:p>
    <w:p w:rsidR="007C2A69" w:rsidRPr="00D14DAC" w:rsidRDefault="007C2A69" w:rsidP="00A42FBA">
      <w:pPr>
        <w:pStyle w:val="Paragraphedeliste"/>
        <w:numPr>
          <w:ilvl w:val="0"/>
          <w:numId w:val="27"/>
        </w:numPr>
        <w:spacing w:after="0"/>
        <w:rPr>
          <w:rFonts w:eastAsia="Calibri" w:cs="Times New Roman"/>
          <w:sz w:val="24"/>
          <w:szCs w:val="24"/>
        </w:rPr>
      </w:pPr>
      <w:r w:rsidRPr="00D14DAC">
        <w:rPr>
          <w:rFonts w:eastAsia="Calibri" w:cs="Times New Roman"/>
          <w:sz w:val="24"/>
          <w:szCs w:val="24"/>
        </w:rPr>
        <w:t>En ce sens, ce type de recherche est destiné à produire des résultats directement applicables. En plus des publications classiques (articles, rapports de recherches), les recherches appliquées sont destinées à produire d’autres publications, appelées « supports d’applications</w:t>
      </w:r>
      <w:r>
        <w:rPr>
          <w:rStyle w:val="Appelnotedebasdep"/>
          <w:sz w:val="24"/>
          <w:szCs w:val="24"/>
        </w:rPr>
        <w:footnoteReference w:id="4"/>
      </w:r>
      <w:r w:rsidRPr="00D14DAC">
        <w:rPr>
          <w:rFonts w:eastAsia="Calibri" w:cs="Times New Roman"/>
          <w:sz w:val="24"/>
          <w:szCs w:val="24"/>
        </w:rPr>
        <w:t xml:space="preserve"> », qui peuvent prendre différentes formes : développement de bonnes pratiques, guides méthodologiques, supports de formation etc., et sont destinées à différents acteurs (personnes handicapées, professionnels, institutions).</w:t>
      </w:r>
    </w:p>
    <w:p w:rsidR="007C2A69" w:rsidRPr="00D14DAC" w:rsidRDefault="007C2A69" w:rsidP="00A42FBA">
      <w:pPr>
        <w:spacing w:after="0"/>
        <w:rPr>
          <w:rFonts w:eastAsia="Calibri" w:cs="Times New Roman"/>
          <w:sz w:val="24"/>
          <w:szCs w:val="24"/>
        </w:rPr>
      </w:pPr>
    </w:p>
    <w:p w:rsidR="007C2A69" w:rsidRPr="00D14DAC" w:rsidRDefault="007C2A69" w:rsidP="00A42FBA">
      <w:pPr>
        <w:spacing w:after="0"/>
        <w:rPr>
          <w:rFonts w:eastAsia="Calibri" w:cs="Times New Roman"/>
          <w:sz w:val="24"/>
          <w:szCs w:val="24"/>
        </w:rPr>
      </w:pPr>
      <w:r w:rsidRPr="00D14DAC">
        <w:rPr>
          <w:rFonts w:eastAsia="Calibri" w:cs="Times New Roman"/>
          <w:sz w:val="24"/>
          <w:szCs w:val="24"/>
        </w:rPr>
        <w:t>NB : Pour des raisons d’accessibilité, le texte n’est pas justifié.</w:t>
      </w:r>
    </w:p>
    <w:p w:rsidR="007C2A69" w:rsidRPr="00A42FBA" w:rsidRDefault="007C2A69" w:rsidP="00A42FBA">
      <w:pPr>
        <w:pBdr>
          <w:left w:val="single" w:sz="8" w:space="4" w:color="215968"/>
          <w:bottom w:val="single" w:sz="8" w:space="1" w:color="215968"/>
        </w:pBdr>
        <w:spacing w:after="0"/>
        <w:jc w:val="center"/>
        <w:rPr>
          <w:rFonts w:eastAsia="Calibri" w:cs="Times New Roman"/>
          <w:b/>
          <w:color w:val="215968"/>
          <w:sz w:val="28"/>
          <w:szCs w:val="24"/>
        </w:rPr>
      </w:pPr>
      <w:r w:rsidRPr="00D14DAC">
        <w:rPr>
          <w:rFonts w:eastAsia="Calibri" w:cs="Times New Roman"/>
          <w:sz w:val="24"/>
          <w:szCs w:val="24"/>
        </w:rPr>
        <w:br w:type="page"/>
      </w:r>
      <w:r w:rsidRPr="00A42FBA">
        <w:rPr>
          <w:rFonts w:eastAsia="Calibri" w:cs="Times New Roman"/>
          <w:b/>
          <w:color w:val="215968"/>
          <w:sz w:val="40"/>
          <w:szCs w:val="36"/>
        </w:rPr>
        <w:lastRenderedPageBreak/>
        <w:t>Sommaire</w:t>
      </w:r>
    </w:p>
    <w:p w:rsidR="007C2A69" w:rsidRPr="0041155E" w:rsidRDefault="007C2A69" w:rsidP="00A42FBA">
      <w:pPr>
        <w:spacing w:after="0"/>
        <w:jc w:val="center"/>
        <w:rPr>
          <w:rFonts w:eastAsia="Calibri" w:cs="Times New Roman"/>
          <w:b/>
          <w:color w:val="000000" w:themeColor="text1"/>
          <w:sz w:val="32"/>
          <w:szCs w:val="32"/>
        </w:rPr>
      </w:pPr>
    </w:p>
    <w:p w:rsidR="007C2A69" w:rsidRPr="0041155E" w:rsidRDefault="007C2A69" w:rsidP="00A42FBA">
      <w:pPr>
        <w:spacing w:after="0"/>
        <w:rPr>
          <w:rFonts w:eastAsia="Calibri" w:cs="Times New Roman"/>
          <w:b/>
          <w:color w:val="000000" w:themeColor="text1"/>
          <w:sz w:val="32"/>
          <w:szCs w:val="32"/>
        </w:rPr>
      </w:pPr>
    </w:p>
    <w:sdt>
      <w:sdtPr>
        <w:rPr>
          <w:rFonts w:asciiTheme="minorHAnsi" w:eastAsiaTheme="minorHAnsi" w:hAnsiTheme="minorHAnsi" w:cstheme="minorBidi"/>
          <w:color w:val="auto"/>
          <w:sz w:val="22"/>
          <w:szCs w:val="22"/>
          <w:lang w:eastAsia="en-US"/>
        </w:rPr>
        <w:id w:val="704756319"/>
        <w:docPartObj>
          <w:docPartGallery w:val="Table of Contents"/>
          <w:docPartUnique/>
        </w:docPartObj>
      </w:sdtPr>
      <w:sdtEndPr>
        <w:rPr>
          <w:b/>
          <w:bCs/>
        </w:rPr>
      </w:sdtEndPr>
      <w:sdtContent>
        <w:p w:rsidR="000807DD" w:rsidRDefault="000807DD">
          <w:pPr>
            <w:pStyle w:val="En-ttedetabledesmatires"/>
          </w:pPr>
        </w:p>
        <w:p w:rsidR="000807DD" w:rsidRPr="000807DD" w:rsidRDefault="000807DD">
          <w:pPr>
            <w:pStyle w:val="TM1"/>
            <w:tabs>
              <w:tab w:val="right" w:leader="dot" w:pos="9062"/>
            </w:tabs>
            <w:rPr>
              <w:rFonts w:eastAsiaTheme="minorEastAsia"/>
              <w:noProof/>
              <w:sz w:val="24"/>
              <w:lang w:eastAsia="fr-FR"/>
            </w:rPr>
          </w:pPr>
          <w:r>
            <w:fldChar w:fldCharType="begin"/>
          </w:r>
          <w:r>
            <w:instrText xml:space="preserve"> TOC \o "1-3" \h \z \u </w:instrText>
          </w:r>
          <w:r>
            <w:fldChar w:fldCharType="separate"/>
          </w:r>
          <w:hyperlink w:anchor="_Toc424224073" w:history="1">
            <w:r w:rsidRPr="000807DD">
              <w:rPr>
                <w:rStyle w:val="Lienhypertexte"/>
                <w:rFonts w:eastAsia="Calibri"/>
                <w:b/>
                <w:noProof/>
                <w:sz w:val="28"/>
              </w:rPr>
              <w:t>Edito</w:t>
            </w:r>
            <w:r w:rsidRPr="000807DD">
              <w:rPr>
                <w:noProof/>
                <w:webHidden/>
                <w:sz w:val="24"/>
              </w:rPr>
              <w:tab/>
            </w:r>
            <w:r w:rsidRPr="000807DD">
              <w:rPr>
                <w:noProof/>
                <w:webHidden/>
                <w:sz w:val="24"/>
              </w:rPr>
              <w:fldChar w:fldCharType="begin"/>
            </w:r>
            <w:r w:rsidRPr="000807DD">
              <w:rPr>
                <w:noProof/>
                <w:webHidden/>
                <w:sz w:val="24"/>
              </w:rPr>
              <w:instrText xml:space="preserve"> PAGEREF _Toc424224073 \h </w:instrText>
            </w:r>
            <w:r w:rsidRPr="000807DD">
              <w:rPr>
                <w:noProof/>
                <w:webHidden/>
                <w:sz w:val="24"/>
              </w:rPr>
            </w:r>
            <w:r w:rsidRPr="000807DD">
              <w:rPr>
                <w:noProof/>
                <w:webHidden/>
                <w:sz w:val="24"/>
              </w:rPr>
              <w:fldChar w:fldCharType="separate"/>
            </w:r>
            <w:r w:rsidRPr="000807DD">
              <w:rPr>
                <w:noProof/>
                <w:webHidden/>
                <w:sz w:val="24"/>
              </w:rPr>
              <w:t>7</w:t>
            </w:r>
            <w:r w:rsidRPr="000807DD">
              <w:rPr>
                <w:noProof/>
                <w:webHidden/>
                <w:sz w:val="24"/>
              </w:rPr>
              <w:fldChar w:fldCharType="end"/>
            </w:r>
          </w:hyperlink>
        </w:p>
        <w:p w:rsidR="000807DD" w:rsidRDefault="000807DD">
          <w:pPr>
            <w:pStyle w:val="TM1"/>
            <w:tabs>
              <w:tab w:val="right" w:leader="dot" w:pos="9062"/>
            </w:tabs>
            <w:rPr>
              <w:rStyle w:val="Lienhypertexte"/>
              <w:noProof/>
              <w:sz w:val="24"/>
            </w:rPr>
          </w:pPr>
        </w:p>
        <w:p w:rsidR="000807DD" w:rsidRPr="000807DD" w:rsidRDefault="00580228">
          <w:pPr>
            <w:pStyle w:val="TM1"/>
            <w:tabs>
              <w:tab w:val="right" w:leader="dot" w:pos="9062"/>
            </w:tabs>
            <w:rPr>
              <w:rFonts w:eastAsiaTheme="minorEastAsia"/>
              <w:noProof/>
              <w:sz w:val="24"/>
              <w:lang w:eastAsia="fr-FR"/>
            </w:rPr>
          </w:pPr>
          <w:hyperlink w:anchor="_Toc424224074" w:history="1">
            <w:r w:rsidR="000807DD" w:rsidRPr="000807DD">
              <w:rPr>
                <w:rStyle w:val="Lienhypertexte"/>
                <w:b/>
                <w:noProof/>
                <w:sz w:val="28"/>
              </w:rPr>
              <w:t>Méthodologie</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_Toc424224074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8</w:t>
            </w:r>
            <w:r w:rsidR="000807DD" w:rsidRPr="000807DD">
              <w:rPr>
                <w:noProof/>
                <w:webHidden/>
                <w:sz w:val="24"/>
              </w:rPr>
              <w:fldChar w:fldCharType="end"/>
            </w:r>
          </w:hyperlink>
        </w:p>
        <w:p w:rsidR="000807DD" w:rsidRDefault="000807DD">
          <w:pPr>
            <w:pStyle w:val="TM1"/>
            <w:tabs>
              <w:tab w:val="right" w:leader="dot" w:pos="9062"/>
            </w:tabs>
            <w:rPr>
              <w:rStyle w:val="Lienhypertexte"/>
              <w:noProof/>
              <w:sz w:val="24"/>
            </w:rPr>
          </w:pPr>
        </w:p>
        <w:p w:rsidR="000807DD" w:rsidRPr="000807DD" w:rsidRDefault="00580228">
          <w:pPr>
            <w:pStyle w:val="TM1"/>
            <w:tabs>
              <w:tab w:val="right" w:leader="dot" w:pos="9062"/>
            </w:tabs>
            <w:rPr>
              <w:rFonts w:eastAsiaTheme="minorEastAsia"/>
              <w:noProof/>
              <w:sz w:val="24"/>
              <w:lang w:eastAsia="fr-FR"/>
            </w:rPr>
          </w:pPr>
          <w:hyperlink w:anchor="_Toc424224075" w:history="1">
            <w:r w:rsidR="000807DD" w:rsidRPr="000807DD">
              <w:rPr>
                <w:rStyle w:val="Lienhypertexte"/>
                <w:b/>
                <w:noProof/>
                <w:sz w:val="28"/>
              </w:rPr>
              <w:t>Synthèse et observations</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_Toc424224075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10</w:t>
            </w:r>
            <w:r w:rsidR="000807DD" w:rsidRPr="000807DD">
              <w:rPr>
                <w:noProof/>
                <w:webHidden/>
                <w:sz w:val="24"/>
              </w:rPr>
              <w:fldChar w:fldCharType="end"/>
            </w:r>
          </w:hyperlink>
        </w:p>
        <w:p w:rsidR="000807DD" w:rsidRDefault="000807DD">
          <w:pPr>
            <w:pStyle w:val="TM1"/>
            <w:tabs>
              <w:tab w:val="right" w:leader="dot" w:pos="9062"/>
            </w:tabs>
            <w:rPr>
              <w:rStyle w:val="Lienhypertexte"/>
              <w:noProof/>
              <w:sz w:val="24"/>
            </w:rPr>
          </w:pPr>
        </w:p>
        <w:p w:rsidR="000807DD" w:rsidRPr="000807DD" w:rsidRDefault="00580228">
          <w:pPr>
            <w:pStyle w:val="TM1"/>
            <w:tabs>
              <w:tab w:val="right" w:leader="dot" w:pos="9062"/>
            </w:tabs>
            <w:rPr>
              <w:rFonts w:eastAsiaTheme="minorEastAsia"/>
              <w:noProof/>
              <w:sz w:val="24"/>
              <w:lang w:eastAsia="fr-FR"/>
            </w:rPr>
          </w:pPr>
          <w:hyperlink w:anchor="_Toc424224076" w:history="1">
            <w:r w:rsidR="000807DD" w:rsidRPr="000807DD">
              <w:rPr>
                <w:rStyle w:val="Lienhypertexte"/>
                <w:b/>
                <w:noProof/>
                <w:sz w:val="28"/>
              </w:rPr>
              <w:t>Pistes pour de futures recherches</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_Toc424224076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12</w:t>
            </w:r>
            <w:r w:rsidR="000807DD" w:rsidRPr="000807DD">
              <w:rPr>
                <w:noProof/>
                <w:webHidden/>
                <w:sz w:val="24"/>
              </w:rPr>
              <w:fldChar w:fldCharType="end"/>
            </w:r>
          </w:hyperlink>
        </w:p>
        <w:p w:rsidR="000807DD" w:rsidRDefault="000807DD">
          <w:pPr>
            <w:pStyle w:val="TM1"/>
            <w:tabs>
              <w:tab w:val="right" w:leader="dot" w:pos="9062"/>
            </w:tabs>
            <w:rPr>
              <w:rStyle w:val="Lienhypertexte"/>
              <w:noProof/>
              <w:sz w:val="24"/>
            </w:rPr>
          </w:pPr>
        </w:p>
        <w:p w:rsidR="000807DD" w:rsidRPr="000807DD" w:rsidRDefault="00580228">
          <w:pPr>
            <w:pStyle w:val="TM1"/>
            <w:tabs>
              <w:tab w:val="right" w:leader="dot" w:pos="9062"/>
            </w:tabs>
            <w:rPr>
              <w:rFonts w:eastAsiaTheme="minorEastAsia"/>
              <w:noProof/>
              <w:sz w:val="24"/>
              <w:lang w:eastAsia="fr-FR"/>
            </w:rPr>
          </w:pPr>
          <w:hyperlink w:anchor="_Toc424224077" w:history="1">
            <w:r w:rsidR="000807DD" w:rsidRPr="000807DD">
              <w:rPr>
                <w:rStyle w:val="Lienhypertexte"/>
                <w:b/>
                <w:noProof/>
                <w:sz w:val="28"/>
              </w:rPr>
              <w:t>Fiches de lecture</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_Toc424224077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13</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78"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rPr>
              <w:t>Closing the Gap: Sexu</w:t>
            </w:r>
            <w:r w:rsidR="000807DD">
              <w:rPr>
                <w:rStyle w:val="Lienhypertexte"/>
                <w:noProof/>
                <w:sz w:val="24"/>
              </w:rPr>
              <w:t>ality, Education and Disability</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_Toc424224078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14</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79"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Building capacity to address the relationship between disability and HIV</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_Toc424224079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15</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80"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Breaking the silence: violence against children with disabilities in Africa</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_Toc424224080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16</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81"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Water, sanitation and disability in West Africa</w:t>
            </w:r>
            <w:r w:rsidR="000807DD" w:rsidRPr="000807DD">
              <w:rPr>
                <w:rStyle w:val="Lienhypertexte"/>
                <w:noProof/>
                <w:sz w:val="24"/>
                <w:lang w:val="en-US"/>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_Toc424224081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17</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82"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Living Conditions among People with Disabilities in Mozambique, a National Representative Study</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_Toc424224082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18</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83"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Inclusion of Persons with Disabilities in the Health Financing System in Tanzania</w:t>
            </w:r>
            <w:r w:rsidR="000807DD" w:rsidRPr="000807DD">
              <w:rPr>
                <w:rStyle w:val="Lienhypertexte"/>
                <w:noProof/>
                <w:sz w:val="24"/>
                <w:lang w:val="en-US"/>
              </w:rPr>
              <w:t>.</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_Toc424224083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19</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84"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Disabilities, Human Rights and International Cooperation – Based Approach and Lived Experiences of Ug</w:t>
            </w:r>
            <w:r w:rsidR="000807DD">
              <w:rPr>
                <w:rStyle w:val="Lienhypertexte"/>
                <w:noProof/>
                <w:sz w:val="24"/>
                <w:lang w:val="en-GB"/>
              </w:rPr>
              <w:t>andan Women with Disabilities</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_Toc424224084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20</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85"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Data and statistics on disability in developing countries</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_Toc424224085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22</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86"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Inclusion of High School Learners in the Mainstream: Ecological Niche</w:t>
            </w:r>
            <w:r w:rsidR="000807DD" w:rsidRPr="000807DD">
              <w:rPr>
                <w:rStyle w:val="Lienhypertexte"/>
                <w:noProof/>
                <w:sz w:val="24"/>
                <w:lang w:val="en-US"/>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_Toc424224086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23</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87"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C16B1D" w:rsidRPr="00C16B1D">
              <w:rPr>
                <w:rStyle w:val="Lienhypertexte"/>
                <w:noProof/>
                <w:sz w:val="24"/>
                <w:lang w:val="en-GB"/>
              </w:rPr>
              <w:t>«</w:t>
            </w:r>
            <w:r w:rsidR="00C16B1D">
              <w:rPr>
                <w:rStyle w:val="Lienhypertexte"/>
                <w:noProof/>
                <w:sz w:val="24"/>
                <w:lang w:val="en-GB"/>
              </w:rPr>
              <w:t xml:space="preserve"> </w:t>
            </w:r>
            <w:r w:rsidR="000807DD" w:rsidRPr="000807DD">
              <w:rPr>
                <w:rStyle w:val="Lienhypertexte"/>
                <w:noProof/>
                <w:sz w:val="24"/>
                <w:lang w:val="en-GB"/>
              </w:rPr>
              <w:t>Like a Death Sentence</w:t>
            </w:r>
            <w:r w:rsidR="00C16B1D">
              <w:rPr>
                <w:rStyle w:val="Lienhypertexte"/>
                <w:noProof/>
                <w:sz w:val="24"/>
                <w:lang w:val="en-GB"/>
              </w:rPr>
              <w:t xml:space="preserve"> </w:t>
            </w:r>
            <w:r w:rsidR="00C16B1D" w:rsidRPr="00C16B1D">
              <w:rPr>
                <w:rStyle w:val="Lienhypertexte"/>
                <w:noProof/>
                <w:sz w:val="24"/>
                <w:lang w:val="en-GB"/>
              </w:rPr>
              <w:t>»</w:t>
            </w:r>
            <w:r w:rsidR="000807DD" w:rsidRPr="000807DD">
              <w:rPr>
                <w:rStyle w:val="Lienhypertexte"/>
                <w:noProof/>
                <w:sz w:val="24"/>
                <w:lang w:val="en-GB"/>
              </w:rPr>
              <w:t xml:space="preserve"> Abuses against Persons with Mental Disabilities in Ghana</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_Toc424224087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24</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88"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HIV and Disability</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_Toc424224088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26</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89"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 xml:space="preserve">Addressing gender-based violence at schools for learners with intellectual disability in Gauteng, South Africa: a multiple case study. </w:t>
            </w:r>
            <w:r w:rsidR="000807DD" w:rsidRPr="000807DD">
              <w:rPr>
                <w:rStyle w:val="Lienhypertexte"/>
                <w:noProof/>
                <w:sz w:val="24"/>
              </w:rPr>
              <w:t>Africa Education Review</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_Toc424224089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27</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90"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 As if we aren’t human » Discrimination and violence against women with disabilities in Nothern Uganda</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_Toc424224090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28</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91"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Disability in and around urban areas of Sierra Leone</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_Toc424224091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29</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92"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Young voices on the UN convention on the rights of persons with disabilities</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_Toc424224092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30</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93"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Community-based rehabilitation as we have experienced it, voices of persons with disabilities</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_Toc424224093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31</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94" w:history="1">
            <w:r w:rsidR="000807DD" w:rsidRPr="000807DD">
              <w:rPr>
                <w:rStyle w:val="Lienhypertexte"/>
                <w:rFonts w:ascii="Wingdings" w:hAnsi="Wingdings"/>
                <w:noProof/>
                <w:sz w:val="24"/>
                <w:lang w:val="en-GB"/>
              </w:rPr>
              <w:t></w:t>
            </w:r>
            <w:r w:rsidR="000807DD" w:rsidRPr="000807DD">
              <w:rPr>
                <w:rFonts w:eastAsiaTheme="minorEastAsia"/>
                <w:noProof/>
                <w:sz w:val="24"/>
                <w:lang w:eastAsia="fr-FR"/>
              </w:rPr>
              <w:tab/>
            </w:r>
            <w:r w:rsidR="000807DD" w:rsidRPr="000807DD">
              <w:rPr>
                <w:rStyle w:val="Lienhypertexte"/>
                <w:noProof/>
                <w:sz w:val="24"/>
                <w:lang w:val="en-GB"/>
              </w:rPr>
              <w:t>On the margins: violence against women with disabilities.</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_Toc424224094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32</w:t>
            </w:r>
            <w:r w:rsidR="000807DD" w:rsidRPr="000807DD">
              <w:rPr>
                <w:noProof/>
                <w:webHidden/>
                <w:sz w:val="24"/>
              </w:rPr>
              <w:fldChar w:fldCharType="end"/>
            </w:r>
          </w:hyperlink>
        </w:p>
        <w:p w:rsidR="000807DD" w:rsidRPr="000807DD" w:rsidRDefault="00580228">
          <w:pPr>
            <w:pStyle w:val="TM2"/>
            <w:tabs>
              <w:tab w:val="left" w:pos="660"/>
              <w:tab w:val="right" w:leader="dot" w:pos="9062"/>
            </w:tabs>
            <w:rPr>
              <w:rFonts w:eastAsiaTheme="minorEastAsia"/>
              <w:noProof/>
              <w:sz w:val="24"/>
              <w:lang w:eastAsia="fr-FR"/>
            </w:rPr>
          </w:pPr>
          <w:hyperlink w:anchor="_Toc424224095"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Disability is not ability. A baseline study of steps taken towards inclusive education in Blantyre and Machinga districts in Malawi</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_Toc424224095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33</w:t>
            </w:r>
            <w:r w:rsidR="000807DD" w:rsidRPr="000807DD">
              <w:rPr>
                <w:noProof/>
                <w:webHidden/>
                <w:sz w:val="24"/>
              </w:rPr>
              <w:fldChar w:fldCharType="end"/>
            </w:r>
          </w:hyperlink>
        </w:p>
        <w:p w:rsidR="000807DD" w:rsidRDefault="000807DD">
          <w:pPr>
            <w:pStyle w:val="TM1"/>
            <w:tabs>
              <w:tab w:val="right" w:leader="dot" w:pos="9062"/>
            </w:tabs>
            <w:rPr>
              <w:rStyle w:val="Lienhypertexte"/>
              <w:noProof/>
              <w:sz w:val="24"/>
            </w:rPr>
          </w:pPr>
        </w:p>
        <w:p w:rsidR="000807DD" w:rsidRDefault="00580228">
          <w:pPr>
            <w:pStyle w:val="TM1"/>
            <w:tabs>
              <w:tab w:val="right" w:leader="dot" w:pos="9062"/>
            </w:tabs>
            <w:rPr>
              <w:rFonts w:eastAsiaTheme="minorEastAsia"/>
              <w:noProof/>
              <w:lang w:eastAsia="fr-FR"/>
            </w:rPr>
          </w:pPr>
          <w:hyperlink w:anchor="_Toc424224096" w:history="1">
            <w:r w:rsidR="000807DD" w:rsidRPr="000807DD">
              <w:rPr>
                <w:rStyle w:val="Lienhypertexte"/>
                <w:b/>
                <w:noProof/>
                <w:sz w:val="28"/>
              </w:rPr>
              <w:t>Bibliographie commentée</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_Toc424224096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34</w:t>
            </w:r>
            <w:r w:rsidR="000807DD" w:rsidRPr="000807DD">
              <w:rPr>
                <w:noProof/>
                <w:webHidden/>
                <w:sz w:val="24"/>
              </w:rPr>
              <w:fldChar w:fldCharType="end"/>
            </w:r>
          </w:hyperlink>
        </w:p>
        <w:p w:rsidR="000807DD" w:rsidRDefault="000807DD">
          <w:r>
            <w:rPr>
              <w:b/>
              <w:bCs/>
            </w:rPr>
            <w:fldChar w:fldCharType="end"/>
          </w:r>
        </w:p>
      </w:sdtContent>
    </w:sdt>
    <w:p w:rsidR="0068747C" w:rsidRPr="0041155E" w:rsidRDefault="007C2A69" w:rsidP="00A42FBA">
      <w:pPr>
        <w:pStyle w:val="TM1"/>
        <w:tabs>
          <w:tab w:val="left" w:pos="440"/>
          <w:tab w:val="right" w:leader="dot" w:pos="9060"/>
        </w:tabs>
        <w:spacing w:after="0"/>
        <w:rPr>
          <w:b/>
          <w:noProof/>
          <w:color w:val="000000" w:themeColor="text1"/>
          <w:sz w:val="32"/>
          <w:szCs w:val="32"/>
        </w:rPr>
      </w:pPr>
      <w:r w:rsidRPr="0041155E">
        <w:rPr>
          <w:rFonts w:eastAsia="Calibri" w:cs="Times New Roman"/>
          <w:b/>
          <w:color w:val="000000" w:themeColor="text1"/>
          <w:sz w:val="32"/>
          <w:szCs w:val="32"/>
        </w:rPr>
        <w:fldChar w:fldCharType="begin"/>
      </w:r>
      <w:r w:rsidRPr="0041155E">
        <w:rPr>
          <w:rFonts w:eastAsia="Calibri" w:cs="Times New Roman"/>
          <w:b/>
          <w:color w:val="000000" w:themeColor="text1"/>
          <w:sz w:val="32"/>
          <w:szCs w:val="32"/>
        </w:rPr>
        <w:instrText xml:space="preserve"> TOC \o "1-1" \h \z \u </w:instrText>
      </w:r>
      <w:r w:rsidRPr="0041155E">
        <w:rPr>
          <w:rFonts w:eastAsia="Calibri" w:cs="Times New Roman"/>
          <w:b/>
          <w:color w:val="000000" w:themeColor="text1"/>
          <w:sz w:val="32"/>
          <w:szCs w:val="32"/>
        </w:rPr>
        <w:fldChar w:fldCharType="separate"/>
      </w:r>
    </w:p>
    <w:p w:rsidR="007C2A69" w:rsidRPr="0041155E" w:rsidRDefault="007C2A69" w:rsidP="00A42FBA">
      <w:pPr>
        <w:pStyle w:val="TM1"/>
        <w:tabs>
          <w:tab w:val="left" w:pos="440"/>
          <w:tab w:val="right" w:leader="dot" w:pos="9060"/>
        </w:tabs>
        <w:spacing w:after="0"/>
        <w:rPr>
          <w:b/>
          <w:noProof/>
          <w:color w:val="000000" w:themeColor="text1"/>
          <w:sz w:val="32"/>
          <w:szCs w:val="32"/>
        </w:rPr>
      </w:pPr>
    </w:p>
    <w:p w:rsidR="007C2A69" w:rsidRPr="00D14DAC" w:rsidRDefault="007C2A69" w:rsidP="00A42FBA">
      <w:pPr>
        <w:spacing w:after="0"/>
        <w:rPr>
          <w:rFonts w:eastAsia="Calibri" w:cs="Times New Roman"/>
          <w:sz w:val="24"/>
          <w:szCs w:val="24"/>
        </w:rPr>
      </w:pPr>
      <w:r w:rsidRPr="0041155E">
        <w:rPr>
          <w:rFonts w:eastAsia="Calibri" w:cs="Times New Roman"/>
          <w:b/>
          <w:color w:val="000000" w:themeColor="text1"/>
          <w:sz w:val="32"/>
          <w:szCs w:val="32"/>
        </w:rPr>
        <w:fldChar w:fldCharType="end"/>
      </w:r>
    </w:p>
    <w:p w:rsidR="00A42FBA" w:rsidRDefault="00A42FBA" w:rsidP="00A42FBA">
      <w:pPr>
        <w:spacing w:after="0"/>
      </w:pPr>
      <w:bookmarkStart w:id="0" w:name="_Toc405543332"/>
    </w:p>
    <w:p w:rsidR="00A42FBA" w:rsidRDefault="00A42FBA" w:rsidP="00A42FBA">
      <w:pPr>
        <w:spacing w:after="0"/>
      </w:pPr>
    </w:p>
    <w:p w:rsidR="00A42FBA" w:rsidRDefault="00A42FBA" w:rsidP="00A42FBA">
      <w:pPr>
        <w:spacing w:after="0"/>
      </w:pPr>
    </w:p>
    <w:p w:rsidR="00A42FBA" w:rsidRDefault="00A42FBA" w:rsidP="00A42FBA">
      <w:pPr>
        <w:spacing w:after="0"/>
      </w:pPr>
    </w:p>
    <w:p w:rsidR="00A42FBA" w:rsidRDefault="00A42FBA" w:rsidP="00A42FBA">
      <w:pPr>
        <w:spacing w:after="0"/>
      </w:pPr>
    </w:p>
    <w:p w:rsidR="00A42FBA" w:rsidRDefault="00A42FBA" w:rsidP="00A42FBA">
      <w:pPr>
        <w:spacing w:after="0"/>
      </w:pPr>
    </w:p>
    <w:p w:rsidR="00A42FBA" w:rsidRDefault="00A42FBA" w:rsidP="00A42FBA">
      <w:pPr>
        <w:spacing w:after="0"/>
      </w:pPr>
    </w:p>
    <w:p w:rsidR="00A42FBA" w:rsidRDefault="00A42FBA" w:rsidP="00A42FBA">
      <w:pPr>
        <w:spacing w:after="0"/>
      </w:pPr>
      <w:r>
        <w:br w:type="page"/>
      </w:r>
    </w:p>
    <w:p w:rsidR="007C2A69" w:rsidRPr="00AB27C8" w:rsidRDefault="007C2A69" w:rsidP="00A42FBA">
      <w:pPr>
        <w:pStyle w:val="Titre1"/>
        <w:pBdr>
          <w:left w:val="single" w:sz="8" w:space="4" w:color="266678"/>
          <w:bottom w:val="single" w:sz="8" w:space="1" w:color="266678"/>
        </w:pBdr>
        <w:rPr>
          <w:rFonts w:eastAsia="Calibri"/>
        </w:rPr>
      </w:pPr>
      <w:bookmarkStart w:id="1" w:name="_Toc424224073"/>
      <w:r w:rsidRPr="00AB27C8">
        <w:rPr>
          <w:rFonts w:eastAsia="Calibri"/>
        </w:rPr>
        <w:lastRenderedPageBreak/>
        <w:t>Edito</w:t>
      </w:r>
      <w:bookmarkEnd w:id="0"/>
      <w:bookmarkEnd w:id="1"/>
    </w:p>
    <w:p w:rsidR="007C2A69" w:rsidRPr="00D14DAC" w:rsidRDefault="007C2A69" w:rsidP="00A42FBA">
      <w:pPr>
        <w:spacing w:after="0"/>
        <w:rPr>
          <w:rFonts w:eastAsia="Calibri" w:cs="Times New Roman"/>
          <w:sz w:val="24"/>
          <w:szCs w:val="24"/>
        </w:rPr>
      </w:pPr>
    </w:p>
    <w:p w:rsidR="007C2A69" w:rsidRPr="00D14DAC" w:rsidRDefault="007C2A69" w:rsidP="00A42FBA">
      <w:pPr>
        <w:spacing w:after="0"/>
        <w:rPr>
          <w:rFonts w:eastAsia="Calibri" w:cs="Times New Roman"/>
          <w:sz w:val="24"/>
          <w:szCs w:val="24"/>
        </w:rPr>
      </w:pPr>
      <w:r w:rsidRPr="00D14DAC">
        <w:rPr>
          <w:rFonts w:eastAsia="Calibri" w:cs="Times New Roman"/>
          <w:sz w:val="24"/>
          <w:szCs w:val="24"/>
        </w:rPr>
        <w:t xml:space="preserve">Cette année 2014 est une période importante pour un grand nombre de pays dits en développement. En effet, la période de réalisation des </w:t>
      </w:r>
      <w:r w:rsidR="00C16B1D">
        <w:rPr>
          <w:rFonts w:eastAsia="Calibri" w:cs="Times New Roman"/>
          <w:sz w:val="24"/>
          <w:szCs w:val="24"/>
        </w:rPr>
        <w:t>O</w:t>
      </w:r>
      <w:r w:rsidRPr="00D14DAC">
        <w:rPr>
          <w:rFonts w:eastAsia="Calibri" w:cs="Times New Roman"/>
          <w:sz w:val="24"/>
          <w:szCs w:val="24"/>
        </w:rPr>
        <w:t xml:space="preserve">bjectifs du </w:t>
      </w:r>
      <w:r w:rsidR="00C16B1D">
        <w:rPr>
          <w:rFonts w:eastAsia="Calibri" w:cs="Times New Roman"/>
          <w:sz w:val="24"/>
          <w:szCs w:val="24"/>
        </w:rPr>
        <w:t>M</w:t>
      </w:r>
      <w:r w:rsidRPr="00D14DAC">
        <w:rPr>
          <w:rFonts w:eastAsia="Calibri" w:cs="Times New Roman"/>
          <w:sz w:val="24"/>
          <w:szCs w:val="24"/>
        </w:rPr>
        <w:t xml:space="preserve">illénaire pour le </w:t>
      </w:r>
      <w:r w:rsidR="00C16B1D">
        <w:rPr>
          <w:rFonts w:eastAsia="Calibri" w:cs="Times New Roman"/>
          <w:sz w:val="24"/>
          <w:szCs w:val="24"/>
        </w:rPr>
        <w:t>D</w:t>
      </w:r>
      <w:r w:rsidRPr="00D14DAC">
        <w:rPr>
          <w:rFonts w:eastAsia="Calibri" w:cs="Times New Roman"/>
          <w:sz w:val="24"/>
          <w:szCs w:val="24"/>
        </w:rPr>
        <w:t xml:space="preserve">éveloppement (OMD) touche à sa fin. </w:t>
      </w:r>
    </w:p>
    <w:p w:rsidR="007C2A69" w:rsidRPr="00D14DAC" w:rsidRDefault="007C2A69" w:rsidP="00A42FBA">
      <w:pPr>
        <w:spacing w:after="0"/>
        <w:rPr>
          <w:rFonts w:eastAsia="Calibri" w:cs="Times New Roman"/>
          <w:sz w:val="24"/>
          <w:szCs w:val="24"/>
        </w:rPr>
      </w:pPr>
    </w:p>
    <w:p w:rsidR="007C2A69" w:rsidRPr="00D14DAC" w:rsidRDefault="007C2A69" w:rsidP="00A42FBA">
      <w:pPr>
        <w:spacing w:after="0"/>
        <w:rPr>
          <w:rFonts w:eastAsia="Calibri" w:cs="Times New Roman"/>
          <w:sz w:val="24"/>
          <w:szCs w:val="24"/>
        </w:rPr>
      </w:pPr>
      <w:r w:rsidRPr="00D14DAC">
        <w:rPr>
          <w:rFonts w:eastAsia="Calibri" w:cs="Times New Roman"/>
          <w:sz w:val="24"/>
          <w:szCs w:val="24"/>
        </w:rPr>
        <w:t>Les OMD ont été adoptés en 2000 à New York par 193 Etats membres de l’ONU et par 23 organisations internationales pour une période de quinze ans. Ils concernent l’extrême pauvreté et la faim, l’éducation, l’égalité des sexes, la mortalité infantile, la santé maternelle, la lutte contre les maladies (VIH, paludisme…), la préservation de l’environnement et la mise en place d’un partenariat mondial pour le développement. A la veille de l’année 2015, le bilan des réalisations reste mitigé.</w:t>
      </w:r>
    </w:p>
    <w:p w:rsidR="007C2A69" w:rsidRPr="00D14DAC" w:rsidRDefault="007C2A69" w:rsidP="00A42FBA">
      <w:pPr>
        <w:spacing w:after="0"/>
        <w:rPr>
          <w:rFonts w:eastAsia="Calibri" w:cs="Times New Roman"/>
          <w:sz w:val="24"/>
          <w:szCs w:val="24"/>
        </w:rPr>
      </w:pPr>
    </w:p>
    <w:p w:rsidR="007C2A69" w:rsidRPr="00D14DAC" w:rsidRDefault="007C2A69" w:rsidP="00A42FBA">
      <w:pPr>
        <w:spacing w:after="0"/>
        <w:rPr>
          <w:sz w:val="24"/>
          <w:szCs w:val="24"/>
        </w:rPr>
      </w:pPr>
      <w:r w:rsidRPr="00D14DAC">
        <w:rPr>
          <w:sz w:val="24"/>
          <w:szCs w:val="24"/>
        </w:rPr>
        <w:t>En vue de l’élaboration d’un agenda post-2015, plusieurs remarques et recommandations ont vu le jour. Les groupes marginalisés dans les pays concernés font entendre leurs voix pour souligner l’inexistence de références directes aux personnes handicapées, ni dans les OMD, ni dans les politiques ou programmes visant à accomplir ces objectifs. Ces personnes sont pourtant concernées par chacun des huit objectifs du millénaire pour le développement, qui devaient initialement répondre spécifiquement aux besoins des populations les plus marginalisées et les plus pauvres.</w:t>
      </w:r>
    </w:p>
    <w:p w:rsidR="007C2A69" w:rsidRPr="00D14DAC" w:rsidRDefault="007C2A69" w:rsidP="00A42FBA">
      <w:pPr>
        <w:spacing w:after="0"/>
        <w:rPr>
          <w:rFonts w:eastAsia="Calibri" w:cs="Times New Roman"/>
          <w:sz w:val="24"/>
          <w:szCs w:val="24"/>
        </w:rPr>
      </w:pPr>
    </w:p>
    <w:p w:rsidR="007C2A69" w:rsidRPr="00D14DAC" w:rsidRDefault="007C2A69" w:rsidP="00A42FBA">
      <w:pPr>
        <w:spacing w:after="0"/>
        <w:rPr>
          <w:sz w:val="24"/>
          <w:szCs w:val="24"/>
        </w:rPr>
      </w:pPr>
      <w:r w:rsidRPr="00D14DAC">
        <w:rPr>
          <w:sz w:val="24"/>
          <w:szCs w:val="24"/>
        </w:rPr>
        <w:t xml:space="preserve">La préparation de l’agenda post-2015 est l’occasion de dresser un premier bilan, et de se concentrer sur l’intégration du handicap dans les indicateurs actuels. L’absence de données concernant la situation des personnes handicapées révèle bien le manque d’intégration dont elles font l’objet dans les politiques réalisées et plus généralement dans les travaux menés par les Nations Unies dans le cadre des OMD. </w:t>
      </w:r>
    </w:p>
    <w:p w:rsidR="007C2A69" w:rsidRPr="00D14DAC" w:rsidRDefault="007C2A69" w:rsidP="00A42FBA">
      <w:pPr>
        <w:spacing w:after="0"/>
        <w:rPr>
          <w:sz w:val="24"/>
          <w:szCs w:val="24"/>
        </w:rPr>
      </w:pPr>
    </w:p>
    <w:p w:rsidR="007C2A69" w:rsidRDefault="007C2A69" w:rsidP="00A42FBA">
      <w:pPr>
        <w:spacing w:after="0"/>
        <w:rPr>
          <w:sz w:val="24"/>
          <w:szCs w:val="24"/>
        </w:rPr>
      </w:pPr>
      <w:r w:rsidRPr="00D14DAC">
        <w:rPr>
          <w:sz w:val="24"/>
          <w:szCs w:val="24"/>
        </w:rPr>
        <w:t>L’état actuel de la recherche appliquée sur le handicap sur le continent africain met en lumière cette méconnaissance des conditions de vie de cette partie de la population ainsi que leur non-inclusion au sein des politiques et programmes nationaux. Comme le soulignent certaines organisations comme l’Organisation Mondiale des Personnes Handicapées (Disabled People International), la participation effective des personnes handicapées dans la réalisation des objectifs du millénaire pour le développement et de l’agenda post-2015 s’avère essentielle pour l’amélioration de leurs conditions de vie sur le continent africain.</w:t>
      </w:r>
    </w:p>
    <w:p w:rsidR="007C2A69" w:rsidRDefault="007C2A69" w:rsidP="00A42FBA">
      <w:pPr>
        <w:spacing w:after="0"/>
        <w:rPr>
          <w:sz w:val="24"/>
          <w:szCs w:val="24"/>
        </w:rPr>
      </w:pPr>
    </w:p>
    <w:p w:rsidR="007C2A69" w:rsidRDefault="007C2A69" w:rsidP="00A42FBA">
      <w:pPr>
        <w:spacing w:after="0"/>
        <w:jc w:val="right"/>
        <w:rPr>
          <w:rFonts w:eastAsia="Calibri" w:cs="Times New Roman"/>
          <w:sz w:val="24"/>
          <w:szCs w:val="24"/>
        </w:rPr>
      </w:pPr>
    </w:p>
    <w:p w:rsidR="007C2A69" w:rsidRPr="00D14DAC" w:rsidRDefault="007C2A69" w:rsidP="00A42FBA">
      <w:pPr>
        <w:spacing w:after="0"/>
        <w:jc w:val="right"/>
        <w:rPr>
          <w:rFonts w:eastAsia="Calibri" w:cs="Times New Roman"/>
          <w:sz w:val="24"/>
          <w:szCs w:val="24"/>
        </w:rPr>
      </w:pPr>
      <w:r w:rsidRPr="00D14DAC">
        <w:rPr>
          <w:rFonts w:eastAsia="Calibri" w:cs="Times New Roman"/>
          <w:sz w:val="24"/>
          <w:szCs w:val="24"/>
        </w:rPr>
        <w:t>Florian Vignon</w:t>
      </w:r>
      <w:r>
        <w:rPr>
          <w:rFonts w:eastAsia="Calibri" w:cs="Times New Roman"/>
          <w:sz w:val="24"/>
          <w:szCs w:val="24"/>
        </w:rPr>
        <w:t>, étudiant en master à l’IEP de Toulouse</w:t>
      </w:r>
      <w:r w:rsidRPr="00D14DAC">
        <w:rPr>
          <w:rFonts w:eastAsia="Calibri" w:cs="Times New Roman"/>
          <w:sz w:val="24"/>
          <w:szCs w:val="24"/>
        </w:rPr>
        <w:t xml:space="preserve">. </w:t>
      </w:r>
    </w:p>
    <w:p w:rsidR="007C2A69" w:rsidRDefault="007C2A69" w:rsidP="00A42FBA">
      <w:pPr>
        <w:spacing w:after="0"/>
        <w:rPr>
          <w:sz w:val="24"/>
          <w:szCs w:val="24"/>
        </w:rPr>
      </w:pPr>
    </w:p>
    <w:p w:rsidR="0068747C" w:rsidRDefault="0068747C" w:rsidP="00A42FBA">
      <w:pPr>
        <w:spacing w:after="0"/>
      </w:pPr>
      <w:bookmarkStart w:id="2" w:name="_Toc405543333"/>
    </w:p>
    <w:p w:rsidR="00A42FBA" w:rsidRDefault="00A42FBA" w:rsidP="00A42FBA">
      <w:pPr>
        <w:spacing w:after="0"/>
      </w:pPr>
    </w:p>
    <w:p w:rsidR="007C2A69" w:rsidRPr="00DB605C" w:rsidRDefault="007C2A69" w:rsidP="00A42FBA">
      <w:pPr>
        <w:pStyle w:val="Titre1"/>
        <w:pBdr>
          <w:left w:val="single" w:sz="8" w:space="4" w:color="215968"/>
          <w:bottom w:val="single" w:sz="8" w:space="1" w:color="215968"/>
        </w:pBdr>
      </w:pPr>
      <w:bookmarkStart w:id="3" w:name="_Toc424224074"/>
      <w:r w:rsidRPr="00DB605C">
        <w:lastRenderedPageBreak/>
        <w:t>Méthodologie</w:t>
      </w:r>
      <w:bookmarkEnd w:id="2"/>
      <w:bookmarkEnd w:id="3"/>
      <w:r w:rsidRPr="00DB605C">
        <w:t xml:space="preserve"> </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Pr>
          <w:sz w:val="24"/>
          <w:szCs w:val="24"/>
        </w:rPr>
        <w:t>Les d</w:t>
      </w:r>
      <w:r w:rsidRPr="00D14DAC">
        <w:rPr>
          <w:sz w:val="24"/>
          <w:szCs w:val="24"/>
        </w:rPr>
        <w:t xml:space="preserve">ifférentes techniques </w:t>
      </w:r>
      <w:r>
        <w:rPr>
          <w:sz w:val="24"/>
          <w:szCs w:val="24"/>
        </w:rPr>
        <w:t xml:space="preserve">qui </w:t>
      </w:r>
      <w:r w:rsidRPr="00D14DAC">
        <w:rPr>
          <w:sz w:val="24"/>
          <w:szCs w:val="24"/>
        </w:rPr>
        <w:t>ont été util</w:t>
      </w:r>
      <w:r>
        <w:rPr>
          <w:sz w:val="24"/>
          <w:szCs w:val="24"/>
        </w:rPr>
        <w:t>isées pour réaliser ce mapping sont :</w:t>
      </w:r>
    </w:p>
    <w:p w:rsidR="007C2A69" w:rsidRPr="0086222A" w:rsidRDefault="007C2A69" w:rsidP="00A42FBA">
      <w:pPr>
        <w:pStyle w:val="Paragraphedeliste"/>
        <w:numPr>
          <w:ilvl w:val="0"/>
          <w:numId w:val="32"/>
        </w:numPr>
        <w:spacing w:after="0"/>
        <w:rPr>
          <w:sz w:val="24"/>
          <w:szCs w:val="24"/>
        </w:rPr>
      </w:pPr>
      <w:r w:rsidRPr="0086222A">
        <w:rPr>
          <w:sz w:val="24"/>
          <w:szCs w:val="24"/>
        </w:rPr>
        <w:t xml:space="preserve">Un travail de veille sur Internet, qui a permis d’identifier des travaux de recherche réalisés ou en cours. </w:t>
      </w:r>
    </w:p>
    <w:p w:rsidR="007C2A69" w:rsidRPr="0086222A" w:rsidRDefault="007C2A69" w:rsidP="00A42FBA">
      <w:pPr>
        <w:pStyle w:val="Paragraphedeliste"/>
        <w:numPr>
          <w:ilvl w:val="0"/>
          <w:numId w:val="31"/>
        </w:numPr>
        <w:spacing w:after="0"/>
        <w:rPr>
          <w:sz w:val="24"/>
          <w:szCs w:val="24"/>
        </w:rPr>
      </w:pPr>
      <w:r w:rsidRPr="0086222A">
        <w:rPr>
          <w:sz w:val="24"/>
          <w:szCs w:val="24"/>
        </w:rPr>
        <w:t xml:space="preserve">Puis, nous nous sommes également appuyés sur des contacts auprès des organisations africaines ou d’organisations travaillant en Afrique ainsi que sur les membres du Centre Ressources et leurs réseaux. Une attention particulière a été portée pour contacter des organisations de personnes handicapées africaines et internationales (comme IDA, EDF…). (Ces contacts ont aussi été l’occasion de présenter le Centre Ressources Recherche Appliquée et Handicap et ses activités ainsi que les axes de ce projet ciblant le continent africain.) </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La sélection des travaux de recherche traités dans ce travail est basée sur plusieurs critères : </w:t>
      </w:r>
    </w:p>
    <w:p w:rsidR="007C2A69" w:rsidRPr="00D14DAC" w:rsidRDefault="007C2A69" w:rsidP="00A42FBA">
      <w:pPr>
        <w:pStyle w:val="Paragraphedeliste"/>
        <w:numPr>
          <w:ilvl w:val="0"/>
          <w:numId w:val="25"/>
        </w:numPr>
        <w:spacing w:after="0"/>
        <w:rPr>
          <w:sz w:val="24"/>
          <w:szCs w:val="24"/>
        </w:rPr>
      </w:pPr>
      <w:r w:rsidRPr="00D14DAC">
        <w:rPr>
          <w:sz w:val="24"/>
          <w:szCs w:val="24"/>
        </w:rPr>
        <w:t xml:space="preserve">L’existence de liens entre les résultats de la recherche et la mise en application concrète des principes de la Convention des Nations Unies </w:t>
      </w:r>
      <w:r>
        <w:rPr>
          <w:sz w:val="24"/>
          <w:szCs w:val="24"/>
        </w:rPr>
        <w:t>relative aux</w:t>
      </w:r>
      <w:r w:rsidRPr="00D14DAC">
        <w:rPr>
          <w:sz w:val="24"/>
          <w:szCs w:val="24"/>
        </w:rPr>
        <w:t xml:space="preserve"> Droits des Personnes Handicapées, </w:t>
      </w:r>
    </w:p>
    <w:p w:rsidR="007C2A69" w:rsidRDefault="007C2A69" w:rsidP="00A42FBA">
      <w:pPr>
        <w:pStyle w:val="Paragraphedeliste"/>
        <w:numPr>
          <w:ilvl w:val="0"/>
          <w:numId w:val="25"/>
        </w:numPr>
        <w:spacing w:after="0"/>
        <w:rPr>
          <w:sz w:val="24"/>
          <w:szCs w:val="24"/>
        </w:rPr>
      </w:pPr>
      <w:r w:rsidRPr="00D14DAC">
        <w:rPr>
          <w:sz w:val="24"/>
          <w:szCs w:val="24"/>
        </w:rPr>
        <w:t>La collaboration entre chercheurs et acteurs de terrain</w:t>
      </w:r>
    </w:p>
    <w:p w:rsidR="007C2A69" w:rsidRPr="00D14DAC" w:rsidRDefault="007C2A69" w:rsidP="00A42FBA">
      <w:pPr>
        <w:pStyle w:val="Paragraphedeliste"/>
        <w:numPr>
          <w:ilvl w:val="0"/>
          <w:numId w:val="25"/>
        </w:numPr>
        <w:spacing w:after="0"/>
        <w:rPr>
          <w:sz w:val="24"/>
          <w:szCs w:val="24"/>
        </w:rPr>
      </w:pPr>
      <w:r>
        <w:rPr>
          <w:sz w:val="24"/>
          <w:szCs w:val="24"/>
        </w:rPr>
        <w:t>L’utilisation d’une méthodologie de recherche</w:t>
      </w:r>
    </w:p>
    <w:p w:rsidR="007C2A69" w:rsidRPr="00D14DAC" w:rsidRDefault="007C2A69" w:rsidP="00A42FBA">
      <w:pPr>
        <w:pStyle w:val="Paragraphedeliste"/>
        <w:numPr>
          <w:ilvl w:val="0"/>
          <w:numId w:val="25"/>
        </w:numPr>
        <w:spacing w:after="0"/>
        <w:rPr>
          <w:sz w:val="24"/>
          <w:szCs w:val="24"/>
        </w:rPr>
      </w:pPr>
      <w:r w:rsidRPr="00D14DAC">
        <w:rPr>
          <w:sz w:val="24"/>
          <w:szCs w:val="24"/>
        </w:rPr>
        <w:t xml:space="preserve">L’applicabilité des résultats. </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Ces critères étant ceux utilisés pour sélectionner les travaux mis en ligne dans la base documentaire du Centre Ressources Recherche Appliquée et Handicap, nous avons dû les adapter afin de faire ressortir les difficultés de certains acteurs en Afrique, comme les organisations de personnes handicapées, à prendre part aux recherches sur le handicap. Nous avons ainsi voulu valoriser les travaux visant à mieux connaître les conditions de vie réelles des personnes handicapées sur ce continent et </w:t>
      </w:r>
      <w:r>
        <w:rPr>
          <w:sz w:val="24"/>
          <w:szCs w:val="24"/>
        </w:rPr>
        <w:t>d’</w:t>
      </w:r>
      <w:r w:rsidRPr="00D14DAC">
        <w:rPr>
          <w:sz w:val="24"/>
          <w:szCs w:val="24"/>
        </w:rPr>
        <w:t xml:space="preserve">encourager </w:t>
      </w:r>
      <w:r>
        <w:rPr>
          <w:sz w:val="24"/>
          <w:szCs w:val="24"/>
        </w:rPr>
        <w:t>des processus d’</w:t>
      </w:r>
      <w:r w:rsidR="00A42FBA">
        <w:rPr>
          <w:sz w:val="24"/>
          <w:szCs w:val="24"/>
        </w:rPr>
        <w:t>«</w:t>
      </w:r>
      <w:r w:rsidRPr="00D14DAC">
        <w:rPr>
          <w:sz w:val="24"/>
          <w:szCs w:val="24"/>
        </w:rPr>
        <w:t>empowerment » des organisations de personnes handicapées.</w:t>
      </w:r>
    </w:p>
    <w:p w:rsidR="007C2A69" w:rsidRPr="00D14DAC" w:rsidRDefault="007C2A69" w:rsidP="00A42FBA">
      <w:pPr>
        <w:spacing w:after="0"/>
        <w:rPr>
          <w:sz w:val="24"/>
          <w:szCs w:val="24"/>
        </w:rPr>
      </w:pPr>
    </w:p>
    <w:p w:rsidR="007C2A69" w:rsidRDefault="007C2A69" w:rsidP="00A42FBA">
      <w:pPr>
        <w:spacing w:after="0"/>
        <w:rPr>
          <w:sz w:val="24"/>
          <w:szCs w:val="24"/>
        </w:rPr>
      </w:pPr>
      <w:r w:rsidRPr="00D14DAC">
        <w:rPr>
          <w:sz w:val="24"/>
          <w:szCs w:val="24"/>
        </w:rPr>
        <w:t>Nous avons identifié lors de premiers repérages</w:t>
      </w:r>
      <w:r>
        <w:rPr>
          <w:sz w:val="24"/>
          <w:szCs w:val="24"/>
        </w:rPr>
        <w:t xml:space="preserve"> trente-neuf</w:t>
      </w:r>
      <w:r w:rsidRPr="00D14DAC">
        <w:rPr>
          <w:sz w:val="24"/>
          <w:szCs w:val="24"/>
        </w:rPr>
        <w:t xml:space="preserve"> </w:t>
      </w:r>
      <w:r>
        <w:rPr>
          <w:sz w:val="24"/>
          <w:szCs w:val="24"/>
        </w:rPr>
        <w:t>(39)</w:t>
      </w:r>
      <w:r w:rsidRPr="00D14DAC">
        <w:rPr>
          <w:sz w:val="24"/>
          <w:szCs w:val="24"/>
        </w:rPr>
        <w:t xml:space="preserve"> travaux de recherche, dont dix-neuf </w:t>
      </w:r>
      <w:r>
        <w:rPr>
          <w:sz w:val="24"/>
          <w:szCs w:val="24"/>
        </w:rPr>
        <w:t>ont été ajouté</w:t>
      </w:r>
      <w:r w:rsidRPr="00D14DAC">
        <w:rPr>
          <w:sz w:val="24"/>
          <w:szCs w:val="24"/>
        </w:rPr>
        <w:t xml:space="preserve"> dans la base documentaire du Centre Ressources car répondant précisément aux critères de sélection décrits plus haut. </w:t>
      </w:r>
    </w:p>
    <w:p w:rsidR="007C2A69" w:rsidRDefault="007C2A69" w:rsidP="00A42FBA">
      <w:pPr>
        <w:spacing w:after="0"/>
        <w:rPr>
          <w:sz w:val="24"/>
          <w:szCs w:val="24"/>
        </w:rPr>
      </w:pPr>
    </w:p>
    <w:p w:rsidR="007C2A69" w:rsidRPr="00D14DAC" w:rsidRDefault="007C2A69" w:rsidP="00A42FBA">
      <w:pPr>
        <w:spacing w:after="0"/>
        <w:rPr>
          <w:sz w:val="24"/>
          <w:szCs w:val="24"/>
        </w:rPr>
      </w:pPr>
      <w:r>
        <w:rPr>
          <w:sz w:val="24"/>
          <w:szCs w:val="24"/>
        </w:rPr>
        <w:t xml:space="preserve">Nous pensons que 4 </w:t>
      </w:r>
      <w:r w:rsidRPr="00D14DAC">
        <w:rPr>
          <w:sz w:val="24"/>
          <w:szCs w:val="24"/>
        </w:rPr>
        <w:t xml:space="preserve">grands types d’acteurs sont concernés par ces travaux. </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Tout d’abord, il faut souligner que la plupart des recherches identifiées s’adressent aux responsables des politiques publiques. L’objectif principal de ces travaux est en effet de pouvoir adresser directement des recommandations aux gouvernements concernés, concernant par exemple la protection des enfants en situation de handicap, où la prise en compte de la notion de pauvreté. Ces recherches soulignent le fait que les responsables en </w:t>
      </w:r>
      <w:r w:rsidRPr="00D14DAC">
        <w:rPr>
          <w:sz w:val="24"/>
          <w:szCs w:val="24"/>
        </w:rPr>
        <w:lastRenderedPageBreak/>
        <w:t>matière de politique et de stratégie dans le domaine de la santé</w:t>
      </w:r>
      <w:r>
        <w:rPr>
          <w:sz w:val="24"/>
          <w:szCs w:val="24"/>
        </w:rPr>
        <w:t>, de l’éducation ou de l’emploi</w:t>
      </w:r>
      <w:r w:rsidRPr="00D14DAC">
        <w:rPr>
          <w:sz w:val="24"/>
          <w:szCs w:val="24"/>
        </w:rPr>
        <w:t xml:space="preserve"> se doivent de considérer le facteur « pauvreté des populations », en plus de celui de l’incapacité, afin d</w:t>
      </w:r>
      <w:r>
        <w:rPr>
          <w:sz w:val="24"/>
          <w:szCs w:val="24"/>
        </w:rPr>
        <w:t>e pouvoir mettre en œuvre,</w:t>
      </w:r>
      <w:r w:rsidRPr="00D14DAC">
        <w:rPr>
          <w:sz w:val="24"/>
          <w:szCs w:val="24"/>
        </w:rPr>
        <w:t xml:space="preserve"> </w:t>
      </w:r>
      <w:r>
        <w:rPr>
          <w:sz w:val="24"/>
          <w:szCs w:val="24"/>
        </w:rPr>
        <w:t xml:space="preserve">par exemple, </w:t>
      </w:r>
      <w:r w:rsidRPr="00D14DAC">
        <w:rPr>
          <w:sz w:val="24"/>
          <w:szCs w:val="24"/>
        </w:rPr>
        <w:t xml:space="preserve">des services de santé vraiment efficaces (transports accessibles pour les personnes handicapées et gratuits ou à faible coût vers les centres de santé par exemple). Ces travaux sont donc de véritables bases de discussion </w:t>
      </w:r>
      <w:r>
        <w:rPr>
          <w:sz w:val="24"/>
          <w:szCs w:val="24"/>
        </w:rPr>
        <w:t xml:space="preserve">entre décideurs politiques et les organisations représentants les personnes handicapées </w:t>
      </w:r>
      <w:r w:rsidRPr="00D14DAC">
        <w:rPr>
          <w:sz w:val="24"/>
          <w:szCs w:val="24"/>
        </w:rPr>
        <w:t xml:space="preserve">pour établir de nouvelles politiques en collaboration avec </w:t>
      </w:r>
      <w:r>
        <w:rPr>
          <w:sz w:val="24"/>
          <w:szCs w:val="24"/>
        </w:rPr>
        <w:t xml:space="preserve">les </w:t>
      </w:r>
      <w:r w:rsidRPr="00D14DAC">
        <w:rPr>
          <w:sz w:val="24"/>
          <w:szCs w:val="24"/>
        </w:rPr>
        <w:t>différents acteurs</w:t>
      </w:r>
      <w:r>
        <w:rPr>
          <w:sz w:val="24"/>
          <w:szCs w:val="24"/>
        </w:rPr>
        <w:t xml:space="preserve"> opérationnels sur le terrain (services publics, ONG…)</w:t>
      </w:r>
      <w:r w:rsidRPr="00D14DAC">
        <w:rPr>
          <w:sz w:val="24"/>
          <w:szCs w:val="24"/>
        </w:rPr>
        <w:t xml:space="preserve"> en s’appuyant sur leur connaissance de la réalité d</w:t>
      </w:r>
      <w:r>
        <w:rPr>
          <w:sz w:val="24"/>
          <w:szCs w:val="24"/>
        </w:rPr>
        <w:t>e la</w:t>
      </w:r>
      <w:r w:rsidRPr="00D14DAC">
        <w:rPr>
          <w:sz w:val="24"/>
          <w:szCs w:val="24"/>
        </w:rPr>
        <w:t xml:space="preserve"> situation sanitaire, économique </w:t>
      </w:r>
      <w:r>
        <w:rPr>
          <w:sz w:val="24"/>
          <w:szCs w:val="24"/>
        </w:rPr>
        <w:t>et</w:t>
      </w:r>
      <w:r w:rsidRPr="00D14DAC">
        <w:rPr>
          <w:sz w:val="24"/>
          <w:szCs w:val="24"/>
        </w:rPr>
        <w:t xml:space="preserve"> sociale.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La deuxième catégorie d’acteurs visés est </w:t>
      </w:r>
      <w:r>
        <w:rPr>
          <w:sz w:val="24"/>
          <w:szCs w:val="24"/>
        </w:rPr>
        <w:t xml:space="preserve">donc </w:t>
      </w:r>
      <w:r w:rsidRPr="00D14DAC">
        <w:rPr>
          <w:sz w:val="24"/>
          <w:szCs w:val="24"/>
        </w:rPr>
        <w:t>celle des professionnels du développement. Beaucoup d</w:t>
      </w:r>
      <w:r>
        <w:rPr>
          <w:sz w:val="24"/>
          <w:szCs w:val="24"/>
        </w:rPr>
        <w:t xml:space="preserve">’ONG </w:t>
      </w:r>
      <w:r w:rsidRPr="00D14DAC">
        <w:rPr>
          <w:sz w:val="24"/>
          <w:szCs w:val="24"/>
        </w:rPr>
        <w:t xml:space="preserve">sont, avec les </w:t>
      </w:r>
      <w:r>
        <w:rPr>
          <w:sz w:val="24"/>
          <w:szCs w:val="24"/>
        </w:rPr>
        <w:t>services</w:t>
      </w:r>
      <w:r w:rsidRPr="00D14DAC">
        <w:rPr>
          <w:sz w:val="24"/>
          <w:szCs w:val="24"/>
        </w:rPr>
        <w:t xml:space="preserve"> publi</w:t>
      </w:r>
      <w:r>
        <w:rPr>
          <w:sz w:val="24"/>
          <w:szCs w:val="24"/>
        </w:rPr>
        <w:t>c</w:t>
      </w:r>
      <w:r w:rsidRPr="00D14DAC">
        <w:rPr>
          <w:sz w:val="24"/>
          <w:szCs w:val="24"/>
        </w:rPr>
        <w:t xml:space="preserve">s, à l’origine des infrastructures sanitaires </w:t>
      </w:r>
      <w:r>
        <w:rPr>
          <w:sz w:val="24"/>
          <w:szCs w:val="24"/>
        </w:rPr>
        <w:t>ainsi que les opérateurs de ces services.</w:t>
      </w:r>
      <w:r w:rsidRPr="00D14DAC">
        <w:rPr>
          <w:sz w:val="24"/>
          <w:szCs w:val="24"/>
        </w:rPr>
        <w:t xml:space="preserve"> Par exemple, les professionnels </w:t>
      </w:r>
      <w:r>
        <w:rPr>
          <w:sz w:val="24"/>
          <w:szCs w:val="24"/>
        </w:rPr>
        <w:t>des ONG intervenant dans le domaine de l’éducation</w:t>
      </w:r>
      <w:r w:rsidRPr="00D14DAC">
        <w:rPr>
          <w:sz w:val="24"/>
          <w:szCs w:val="24"/>
        </w:rPr>
        <w:t xml:space="preserve"> </w:t>
      </w:r>
      <w:r>
        <w:rPr>
          <w:sz w:val="24"/>
          <w:szCs w:val="24"/>
        </w:rPr>
        <w:t xml:space="preserve">doivent être </w:t>
      </w:r>
      <w:r w:rsidRPr="00D14DAC">
        <w:rPr>
          <w:sz w:val="24"/>
          <w:szCs w:val="24"/>
        </w:rPr>
        <w:t xml:space="preserve">sollicités pour favoriser l’inclusion des </w:t>
      </w:r>
      <w:r>
        <w:rPr>
          <w:sz w:val="24"/>
          <w:szCs w:val="24"/>
        </w:rPr>
        <w:t xml:space="preserve">enfants </w:t>
      </w:r>
      <w:r w:rsidRPr="00D14DAC">
        <w:rPr>
          <w:sz w:val="24"/>
          <w:szCs w:val="24"/>
        </w:rPr>
        <w:t>handicapées dans l</w:t>
      </w:r>
      <w:r>
        <w:rPr>
          <w:sz w:val="24"/>
          <w:szCs w:val="24"/>
        </w:rPr>
        <w:t xml:space="preserve">es écoles ordinaires. </w:t>
      </w:r>
    </w:p>
    <w:p w:rsidR="007C2A69" w:rsidRPr="00D14DAC" w:rsidRDefault="007C2A69" w:rsidP="00A42FBA">
      <w:pPr>
        <w:spacing w:after="0"/>
        <w:rPr>
          <w:sz w:val="24"/>
          <w:szCs w:val="24"/>
        </w:rPr>
      </w:pPr>
    </w:p>
    <w:p w:rsidR="007C2A69" w:rsidRDefault="007C2A69" w:rsidP="00A42FBA">
      <w:pPr>
        <w:spacing w:after="0"/>
        <w:rPr>
          <w:sz w:val="24"/>
          <w:szCs w:val="24"/>
        </w:rPr>
      </w:pPr>
      <w:r w:rsidRPr="00D14DAC">
        <w:rPr>
          <w:sz w:val="24"/>
          <w:szCs w:val="24"/>
        </w:rPr>
        <w:t>Enfin, ces travaux s’adressent</w:t>
      </w:r>
      <w:r>
        <w:rPr>
          <w:sz w:val="24"/>
          <w:szCs w:val="24"/>
        </w:rPr>
        <w:t xml:space="preserve">, bien sûr, </w:t>
      </w:r>
      <w:r w:rsidRPr="00D14DAC">
        <w:rPr>
          <w:sz w:val="24"/>
          <w:szCs w:val="24"/>
        </w:rPr>
        <w:t>aux organisations de personnes handicapées, afin qu’elles puissent avoir à leur disposition des informations de qualité pour construire et argumenter leurs actions de plaidoyer. Cependant, il est à noter que la réelle participation de ces organisations dans les recherches n’est pas toujours évidente dans les travaux identifiés. En effet, les recherches identifiées présentent très souvent les organisations de personnes handicapées comme des acteurs qui doivent être plus présents et à l’initiative des travaux de recherche appliquée sur le handicap. Leur connaissance des conditions de vie des personnes handicapées est un élément essentiel et recherché par les chercheurs.</w:t>
      </w:r>
    </w:p>
    <w:p w:rsidR="007C2A69" w:rsidRPr="00D14DAC" w:rsidRDefault="007C2A69" w:rsidP="00A42FBA">
      <w:pPr>
        <w:spacing w:after="0"/>
        <w:rPr>
          <w:sz w:val="24"/>
          <w:szCs w:val="24"/>
        </w:rPr>
      </w:pPr>
      <w:r>
        <w:rPr>
          <w:sz w:val="24"/>
          <w:szCs w:val="24"/>
        </w:rPr>
        <w:t>En ce sens, le projet mené sur le continent africain par le</w:t>
      </w:r>
      <w:r w:rsidRPr="00D14DAC">
        <w:rPr>
          <w:sz w:val="24"/>
          <w:szCs w:val="24"/>
        </w:rPr>
        <w:t xml:space="preserve"> Centre Ressources Recherche Appliquée et Handicap</w:t>
      </w:r>
      <w:r>
        <w:rPr>
          <w:sz w:val="24"/>
          <w:szCs w:val="24"/>
        </w:rPr>
        <w:t>,</w:t>
      </w:r>
      <w:r w:rsidRPr="00D14DAC">
        <w:rPr>
          <w:sz w:val="24"/>
          <w:szCs w:val="24"/>
        </w:rPr>
        <w:t xml:space="preserve"> </w:t>
      </w:r>
      <w:r>
        <w:rPr>
          <w:sz w:val="24"/>
          <w:szCs w:val="24"/>
        </w:rPr>
        <w:t>peut constituer</w:t>
      </w:r>
      <w:r w:rsidRPr="00D14DAC">
        <w:rPr>
          <w:sz w:val="24"/>
          <w:szCs w:val="24"/>
        </w:rPr>
        <w:t xml:space="preserve"> un élément intéressant pour favoriser </w:t>
      </w:r>
      <w:r>
        <w:rPr>
          <w:sz w:val="24"/>
          <w:szCs w:val="24"/>
        </w:rPr>
        <w:t xml:space="preserve">et renforcer </w:t>
      </w:r>
      <w:r w:rsidRPr="00D14DAC">
        <w:rPr>
          <w:sz w:val="24"/>
          <w:szCs w:val="24"/>
        </w:rPr>
        <w:t>des collaborations futures entre les organisations de personnes handicapées et les chercheurs.</w:t>
      </w:r>
    </w:p>
    <w:p w:rsidR="007C2A69" w:rsidRPr="00D14DAC" w:rsidRDefault="007C2A69" w:rsidP="00A42FBA">
      <w:pPr>
        <w:spacing w:after="0"/>
        <w:rPr>
          <w:sz w:val="24"/>
          <w:szCs w:val="24"/>
        </w:rPr>
      </w:pPr>
      <w:r w:rsidRPr="00D14DAC">
        <w:rPr>
          <w:sz w:val="24"/>
          <w:szCs w:val="24"/>
        </w:rPr>
        <w:br w:type="page"/>
      </w:r>
    </w:p>
    <w:p w:rsidR="00A42FBA" w:rsidRPr="00D14DAC" w:rsidRDefault="00A42FBA" w:rsidP="00A42FBA">
      <w:pPr>
        <w:pStyle w:val="Titre1"/>
        <w:pBdr>
          <w:left w:val="single" w:sz="8" w:space="4" w:color="266678"/>
          <w:bottom w:val="single" w:sz="8" w:space="1" w:color="266678"/>
        </w:pBdr>
      </w:pPr>
      <w:bookmarkStart w:id="4" w:name="_Toc405543336"/>
      <w:bookmarkStart w:id="5" w:name="_Toc424224075"/>
      <w:bookmarkStart w:id="6" w:name="_Toc405543334"/>
      <w:r w:rsidRPr="00D14DAC">
        <w:lastRenderedPageBreak/>
        <w:t>Synthèse et observations</w:t>
      </w:r>
      <w:bookmarkEnd w:id="4"/>
      <w:bookmarkEnd w:id="5"/>
      <w:r w:rsidRPr="00D14DAC">
        <w:t xml:space="preserve"> </w:t>
      </w:r>
    </w:p>
    <w:p w:rsidR="00A42FBA"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Cette synthèse permet de souligner les thématiques</w:t>
      </w:r>
      <w:r>
        <w:rPr>
          <w:sz w:val="24"/>
          <w:szCs w:val="24"/>
        </w:rPr>
        <w:t xml:space="preserve"> des</w:t>
      </w:r>
      <w:r w:rsidRPr="00D14DAC">
        <w:rPr>
          <w:sz w:val="24"/>
          <w:szCs w:val="24"/>
        </w:rPr>
        <w:t xml:space="preserve"> </w:t>
      </w:r>
      <w:r>
        <w:rPr>
          <w:sz w:val="24"/>
          <w:szCs w:val="24"/>
        </w:rPr>
        <w:t>trente-neuf (39)</w:t>
      </w:r>
      <w:r w:rsidRPr="00D14DAC">
        <w:rPr>
          <w:sz w:val="24"/>
          <w:szCs w:val="24"/>
        </w:rPr>
        <w:t xml:space="preserve"> travaux de recherche que nous avons identifiés</w:t>
      </w:r>
      <w:r>
        <w:rPr>
          <w:sz w:val="24"/>
          <w:szCs w:val="24"/>
        </w:rPr>
        <w:t xml:space="preserve">. </w:t>
      </w:r>
      <w:r w:rsidRPr="00D14DAC">
        <w:rPr>
          <w:sz w:val="24"/>
          <w:szCs w:val="24"/>
        </w:rPr>
        <w:t xml:space="preserve">Les références </w:t>
      </w:r>
      <w:r>
        <w:rPr>
          <w:sz w:val="24"/>
          <w:szCs w:val="24"/>
        </w:rPr>
        <w:t xml:space="preserve">complètes </w:t>
      </w:r>
      <w:r w:rsidRPr="00D14DAC">
        <w:rPr>
          <w:sz w:val="24"/>
          <w:szCs w:val="24"/>
        </w:rPr>
        <w:t>de ces documents se trouvent dans les sections « </w:t>
      </w:r>
      <w:r>
        <w:rPr>
          <w:sz w:val="24"/>
          <w:szCs w:val="24"/>
        </w:rPr>
        <w:t>bibliographie commentée</w:t>
      </w:r>
      <w:r w:rsidRPr="00D14DAC">
        <w:rPr>
          <w:sz w:val="24"/>
          <w:szCs w:val="24"/>
        </w:rPr>
        <w:t xml:space="preserve"> » </w:t>
      </w:r>
      <w:r>
        <w:rPr>
          <w:sz w:val="24"/>
          <w:szCs w:val="24"/>
        </w:rPr>
        <w:t xml:space="preserve">(page 8) </w:t>
      </w:r>
      <w:r w:rsidRPr="00D14DAC">
        <w:rPr>
          <w:sz w:val="24"/>
          <w:szCs w:val="24"/>
        </w:rPr>
        <w:t>et « </w:t>
      </w:r>
      <w:r>
        <w:rPr>
          <w:sz w:val="24"/>
          <w:szCs w:val="24"/>
        </w:rPr>
        <w:t>fiches de lecture » (page 16).</w:t>
      </w:r>
    </w:p>
    <w:p w:rsidR="00A42FBA" w:rsidRPr="00D14DAC"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 xml:space="preserve">La recherche appliquée issue du continent africain </w:t>
      </w:r>
      <w:r>
        <w:rPr>
          <w:sz w:val="24"/>
          <w:szCs w:val="24"/>
        </w:rPr>
        <w:t>observée</w:t>
      </w:r>
      <w:r w:rsidRPr="00D14DAC">
        <w:rPr>
          <w:sz w:val="24"/>
          <w:szCs w:val="24"/>
        </w:rPr>
        <w:t xml:space="preserve"> par ce premier travail, diffère de celle que l’on peut observer e</w:t>
      </w:r>
      <w:r>
        <w:rPr>
          <w:sz w:val="24"/>
          <w:szCs w:val="24"/>
        </w:rPr>
        <w:t xml:space="preserve">n Europe ou en Amérique du Nord. </w:t>
      </w:r>
      <w:r w:rsidRPr="00D14DAC">
        <w:rPr>
          <w:sz w:val="24"/>
          <w:szCs w:val="24"/>
        </w:rPr>
        <w:t>Les acteurs clés (organisations de personnes handicapées, professionnels du handicap) n’ont pas la même influence</w:t>
      </w:r>
      <w:r>
        <w:rPr>
          <w:sz w:val="24"/>
          <w:szCs w:val="24"/>
        </w:rPr>
        <w:t>,</w:t>
      </w:r>
      <w:r w:rsidRPr="00D14DAC">
        <w:rPr>
          <w:sz w:val="24"/>
          <w:szCs w:val="24"/>
        </w:rPr>
        <w:t xml:space="preserve"> reconnaiss</w:t>
      </w:r>
      <w:r>
        <w:rPr>
          <w:sz w:val="24"/>
          <w:szCs w:val="24"/>
        </w:rPr>
        <w:t>ance ou légitimité qu’en Europe.</w:t>
      </w:r>
    </w:p>
    <w:p w:rsidR="00A42FBA" w:rsidRPr="00D14DAC"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 xml:space="preserve">Le premier objectif qui semble ressortir de ces recherches est de mieux connaître les conditions de vie des personnes handicapées. Il faut </w:t>
      </w:r>
      <w:r>
        <w:rPr>
          <w:sz w:val="24"/>
          <w:szCs w:val="24"/>
        </w:rPr>
        <w:t xml:space="preserve">ici </w:t>
      </w:r>
      <w:r w:rsidRPr="00D14DAC">
        <w:rPr>
          <w:sz w:val="24"/>
          <w:szCs w:val="24"/>
        </w:rPr>
        <w:t>souligner le manque d’éléments concrets</w:t>
      </w:r>
      <w:r>
        <w:rPr>
          <w:sz w:val="24"/>
          <w:szCs w:val="24"/>
        </w:rPr>
        <w:t>,</w:t>
      </w:r>
      <w:r w:rsidRPr="00D14DAC">
        <w:rPr>
          <w:sz w:val="24"/>
          <w:szCs w:val="24"/>
        </w:rPr>
        <w:t xml:space="preserve"> </w:t>
      </w:r>
      <w:r>
        <w:rPr>
          <w:sz w:val="24"/>
          <w:szCs w:val="24"/>
        </w:rPr>
        <w:t>qui permettraient aux chercheurs de</w:t>
      </w:r>
      <w:r w:rsidRPr="00D14DAC">
        <w:rPr>
          <w:sz w:val="24"/>
          <w:szCs w:val="24"/>
        </w:rPr>
        <w:t xml:space="preserve"> faire apparaître des résultats réellement applicables. Ainsi, les travaux de recherche appliquée sur le handicap</w:t>
      </w:r>
      <w:r>
        <w:rPr>
          <w:sz w:val="24"/>
          <w:szCs w:val="24"/>
        </w:rPr>
        <w:t xml:space="preserve"> qui ont été</w:t>
      </w:r>
      <w:r w:rsidRPr="00D14DAC">
        <w:rPr>
          <w:sz w:val="24"/>
          <w:szCs w:val="24"/>
        </w:rPr>
        <w:t xml:space="preserve"> identifié</w:t>
      </w:r>
      <w:r>
        <w:rPr>
          <w:sz w:val="24"/>
          <w:szCs w:val="24"/>
        </w:rPr>
        <w:t>e</w:t>
      </w:r>
      <w:r w:rsidRPr="00D14DAC">
        <w:rPr>
          <w:sz w:val="24"/>
          <w:szCs w:val="24"/>
        </w:rPr>
        <w:t xml:space="preserve">s ont pour objectif premier </w:t>
      </w:r>
      <w:r>
        <w:rPr>
          <w:sz w:val="24"/>
          <w:szCs w:val="24"/>
        </w:rPr>
        <w:t>d’accroitre</w:t>
      </w:r>
      <w:r w:rsidRPr="00D14DAC">
        <w:rPr>
          <w:sz w:val="24"/>
          <w:szCs w:val="24"/>
        </w:rPr>
        <w:t xml:space="preserve"> </w:t>
      </w:r>
      <w:r>
        <w:rPr>
          <w:sz w:val="24"/>
          <w:szCs w:val="24"/>
        </w:rPr>
        <w:t>les</w:t>
      </w:r>
      <w:r w:rsidRPr="00D14DAC">
        <w:rPr>
          <w:sz w:val="24"/>
          <w:szCs w:val="24"/>
        </w:rPr>
        <w:t xml:space="preserve"> connaissances concernant les conditions de vie des personnes handicapée</w:t>
      </w:r>
      <w:r>
        <w:rPr>
          <w:sz w:val="24"/>
          <w:szCs w:val="24"/>
        </w:rPr>
        <w:t xml:space="preserve">s, et ainsi faire apparaître la situation réelle </w:t>
      </w:r>
      <w:r w:rsidRPr="00D14DAC">
        <w:rPr>
          <w:sz w:val="24"/>
          <w:szCs w:val="24"/>
        </w:rPr>
        <w:t xml:space="preserve">de ces populations </w:t>
      </w:r>
      <w:r>
        <w:rPr>
          <w:sz w:val="24"/>
          <w:szCs w:val="24"/>
        </w:rPr>
        <w:t>face</w:t>
      </w:r>
      <w:r w:rsidRPr="00D14DAC">
        <w:rPr>
          <w:sz w:val="24"/>
          <w:szCs w:val="24"/>
        </w:rPr>
        <w:t xml:space="preserve"> aux disc</w:t>
      </w:r>
      <w:r>
        <w:rPr>
          <w:sz w:val="24"/>
          <w:szCs w:val="24"/>
        </w:rPr>
        <w:t>riminations, à l’emploi, et aux facteurs économiques, politiques et sociaux</w:t>
      </w:r>
      <w:r w:rsidRPr="00D14DAC">
        <w:rPr>
          <w:sz w:val="24"/>
          <w:szCs w:val="24"/>
        </w:rPr>
        <w:t xml:space="preserve">. En effet, connaître les conditions de vie de cette </w:t>
      </w:r>
      <w:r>
        <w:rPr>
          <w:sz w:val="24"/>
          <w:szCs w:val="24"/>
        </w:rPr>
        <w:t xml:space="preserve">partie de la </w:t>
      </w:r>
      <w:r w:rsidRPr="00D14DAC">
        <w:rPr>
          <w:sz w:val="24"/>
          <w:szCs w:val="24"/>
        </w:rPr>
        <w:t xml:space="preserve">population semble essentiel si l’on veut par la suite établir </w:t>
      </w:r>
      <w:r>
        <w:rPr>
          <w:sz w:val="24"/>
          <w:szCs w:val="24"/>
        </w:rPr>
        <w:t>les</w:t>
      </w:r>
      <w:r w:rsidRPr="00D14DAC">
        <w:rPr>
          <w:sz w:val="24"/>
          <w:szCs w:val="24"/>
        </w:rPr>
        <w:t xml:space="preserve"> projets ou </w:t>
      </w:r>
      <w:r>
        <w:rPr>
          <w:sz w:val="24"/>
          <w:szCs w:val="24"/>
        </w:rPr>
        <w:t>les</w:t>
      </w:r>
      <w:r w:rsidRPr="00D14DAC">
        <w:rPr>
          <w:sz w:val="24"/>
          <w:szCs w:val="24"/>
        </w:rPr>
        <w:t xml:space="preserve"> politiques efficaces qui leurs sont destinées. Ces informations sont nécessaires pour les organisations gouvernementales et non-gouvernementales, ainsi que pour les organisations internationales, car </w:t>
      </w:r>
      <w:r>
        <w:rPr>
          <w:sz w:val="24"/>
          <w:szCs w:val="24"/>
        </w:rPr>
        <w:t xml:space="preserve">elles </w:t>
      </w:r>
      <w:r w:rsidRPr="00D14DAC">
        <w:rPr>
          <w:sz w:val="24"/>
          <w:szCs w:val="24"/>
        </w:rPr>
        <w:t xml:space="preserve">sont encore trop méconnues par tous les acteurs travaillant </w:t>
      </w:r>
      <w:r>
        <w:rPr>
          <w:sz w:val="24"/>
          <w:szCs w:val="24"/>
        </w:rPr>
        <w:t>dans le domaine du développement de ces pays africains</w:t>
      </w:r>
      <w:r w:rsidRPr="00D14DAC">
        <w:rPr>
          <w:sz w:val="24"/>
          <w:szCs w:val="24"/>
        </w:rPr>
        <w:t>.</w:t>
      </w:r>
      <w:r>
        <w:rPr>
          <w:sz w:val="24"/>
          <w:szCs w:val="24"/>
        </w:rPr>
        <w:t xml:space="preserve"> </w:t>
      </w:r>
    </w:p>
    <w:p w:rsidR="00A42FBA" w:rsidRPr="00D14DAC" w:rsidRDefault="00A42FBA" w:rsidP="00A42FBA">
      <w:pPr>
        <w:spacing w:after="0"/>
        <w:rPr>
          <w:sz w:val="24"/>
          <w:szCs w:val="24"/>
        </w:rPr>
      </w:pPr>
    </w:p>
    <w:p w:rsidR="00A42FBA" w:rsidRDefault="00A42FBA" w:rsidP="00A42FBA">
      <w:pPr>
        <w:spacing w:after="0"/>
        <w:rPr>
          <w:sz w:val="24"/>
          <w:szCs w:val="24"/>
        </w:rPr>
      </w:pPr>
      <w:r>
        <w:rPr>
          <w:sz w:val="24"/>
          <w:szCs w:val="24"/>
        </w:rPr>
        <w:t>Autre élément important :</w:t>
      </w:r>
      <w:r w:rsidRPr="00D14DAC">
        <w:rPr>
          <w:sz w:val="24"/>
          <w:szCs w:val="24"/>
        </w:rPr>
        <w:t xml:space="preserve"> dans ces travaux de recherche, la question du handicap est souvent croisée avec la notion de pauvreté</w:t>
      </w:r>
      <w:r>
        <w:rPr>
          <w:sz w:val="24"/>
          <w:szCs w:val="24"/>
        </w:rPr>
        <w:t>. Ce phénomène illustre la volonté</w:t>
      </w:r>
      <w:r w:rsidRPr="00D14DAC">
        <w:rPr>
          <w:sz w:val="24"/>
          <w:szCs w:val="24"/>
        </w:rPr>
        <w:t xml:space="preserve"> de démontrer qu’il existe une « double exclusion ». </w:t>
      </w:r>
      <w:r>
        <w:rPr>
          <w:sz w:val="24"/>
          <w:szCs w:val="24"/>
        </w:rPr>
        <w:t>En effet, l</w:t>
      </w:r>
      <w:r w:rsidRPr="00D14DAC">
        <w:rPr>
          <w:sz w:val="24"/>
          <w:szCs w:val="24"/>
        </w:rPr>
        <w:t>es personnes handicapées font partie des classes les plus pauvres de la population et représentent très souvent une charge économique (coûts supplémentaires) et sociale (signe d’exclusion) pour les familles et les proches. L’économie du développement est très mobilisée par les auteurs, avec notamment le concept de capacités très fréquemment utilisé et développé par Amartya Sen, économiste indien e</w:t>
      </w:r>
      <w:r>
        <w:rPr>
          <w:sz w:val="24"/>
          <w:szCs w:val="24"/>
        </w:rPr>
        <w:t>t prix Nobel d’économie en 1998.</w:t>
      </w:r>
      <w:r w:rsidRPr="00D14DAC">
        <w:rPr>
          <w:sz w:val="24"/>
          <w:szCs w:val="24"/>
        </w:rPr>
        <w:t xml:space="preserve"> Les auteurs font </w:t>
      </w:r>
      <w:r>
        <w:rPr>
          <w:sz w:val="24"/>
          <w:szCs w:val="24"/>
        </w:rPr>
        <w:t>émerger la notion</w:t>
      </w:r>
      <w:r w:rsidRPr="00D14DAC">
        <w:rPr>
          <w:sz w:val="24"/>
          <w:szCs w:val="24"/>
        </w:rPr>
        <w:t xml:space="preserve"> </w:t>
      </w:r>
      <w:r>
        <w:rPr>
          <w:sz w:val="24"/>
          <w:szCs w:val="24"/>
        </w:rPr>
        <w:t>de</w:t>
      </w:r>
      <w:r w:rsidRPr="00D14DAC">
        <w:rPr>
          <w:sz w:val="24"/>
          <w:szCs w:val="24"/>
        </w:rPr>
        <w:t xml:space="preserve"> double exclusion en analysant les possibilités d’accès de ces personnes aux services dits </w:t>
      </w:r>
      <w:r>
        <w:rPr>
          <w:sz w:val="24"/>
          <w:szCs w:val="24"/>
        </w:rPr>
        <w:t xml:space="preserve">élémentaires </w:t>
      </w:r>
      <w:r w:rsidRPr="00D14DAC">
        <w:rPr>
          <w:sz w:val="24"/>
          <w:szCs w:val="24"/>
        </w:rPr>
        <w:t>(santé, infrastructures sanitaires…)</w:t>
      </w:r>
      <w:r>
        <w:rPr>
          <w:sz w:val="24"/>
          <w:szCs w:val="24"/>
        </w:rPr>
        <w:t>,</w:t>
      </w:r>
      <w:r w:rsidRPr="00D14DAC">
        <w:rPr>
          <w:sz w:val="24"/>
          <w:szCs w:val="24"/>
        </w:rPr>
        <w:t xml:space="preserve"> et </w:t>
      </w:r>
      <w:r>
        <w:rPr>
          <w:sz w:val="24"/>
          <w:szCs w:val="24"/>
        </w:rPr>
        <w:t>en démontra</w:t>
      </w:r>
      <w:r w:rsidRPr="00D14DAC">
        <w:rPr>
          <w:sz w:val="24"/>
          <w:szCs w:val="24"/>
        </w:rPr>
        <w:t>nt que ces services ne sont</w:t>
      </w:r>
      <w:r>
        <w:rPr>
          <w:sz w:val="24"/>
          <w:szCs w:val="24"/>
        </w:rPr>
        <w:t>,</w:t>
      </w:r>
      <w:r w:rsidRPr="00D14DAC">
        <w:rPr>
          <w:sz w:val="24"/>
          <w:szCs w:val="24"/>
        </w:rPr>
        <w:t xml:space="preserve"> </w:t>
      </w:r>
      <w:r>
        <w:rPr>
          <w:sz w:val="24"/>
          <w:szCs w:val="24"/>
        </w:rPr>
        <w:t>non seulement,</w:t>
      </w:r>
      <w:r w:rsidRPr="00D14DAC">
        <w:rPr>
          <w:sz w:val="24"/>
          <w:szCs w:val="24"/>
        </w:rPr>
        <w:t xml:space="preserve"> pas adaptés aux </w:t>
      </w:r>
      <w:r>
        <w:rPr>
          <w:sz w:val="24"/>
          <w:szCs w:val="24"/>
        </w:rPr>
        <w:t xml:space="preserve">besoins des </w:t>
      </w:r>
      <w:r w:rsidRPr="00D14DAC">
        <w:rPr>
          <w:sz w:val="24"/>
          <w:szCs w:val="24"/>
        </w:rPr>
        <w:t xml:space="preserve">personnes </w:t>
      </w:r>
      <w:r>
        <w:rPr>
          <w:sz w:val="24"/>
          <w:szCs w:val="24"/>
        </w:rPr>
        <w:t>handicapées, mais également que celles-ci ne peuvent y accéder pour des raisons financières.</w:t>
      </w:r>
    </w:p>
    <w:p w:rsidR="00A42FBA"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 xml:space="preserve">Ainsi, si </w:t>
      </w:r>
      <w:r w:rsidR="00240EB4">
        <w:rPr>
          <w:sz w:val="24"/>
          <w:szCs w:val="24"/>
        </w:rPr>
        <w:t>l’</w:t>
      </w:r>
      <w:r w:rsidRPr="00D14DAC">
        <w:rPr>
          <w:sz w:val="24"/>
          <w:szCs w:val="24"/>
        </w:rPr>
        <w:t xml:space="preserve">inclusion est traitée, c’est bien souvent par rapport à des projets de développement établis par des organisations africaines ou internationales. Il y a une </w:t>
      </w:r>
      <w:r>
        <w:rPr>
          <w:sz w:val="24"/>
          <w:szCs w:val="24"/>
        </w:rPr>
        <w:t xml:space="preserve">réelle </w:t>
      </w:r>
      <w:r>
        <w:rPr>
          <w:sz w:val="24"/>
          <w:szCs w:val="24"/>
        </w:rPr>
        <w:lastRenderedPageBreak/>
        <w:t xml:space="preserve">volonté de comprendre pourquoi </w:t>
      </w:r>
      <w:r w:rsidRPr="00D14DAC">
        <w:rPr>
          <w:sz w:val="24"/>
          <w:szCs w:val="24"/>
        </w:rPr>
        <w:t xml:space="preserve">les personnes handicapées sont victimes d’une double exclusion et </w:t>
      </w:r>
      <w:r>
        <w:rPr>
          <w:sz w:val="24"/>
          <w:szCs w:val="24"/>
        </w:rPr>
        <w:t xml:space="preserve">d’explorer les solutions pour </w:t>
      </w:r>
      <w:r w:rsidRPr="00D14DAC">
        <w:rPr>
          <w:sz w:val="24"/>
          <w:szCs w:val="24"/>
        </w:rPr>
        <w:t xml:space="preserve">y remédier. Pour cela, la majorité des études concernées mesure les différentes conditions d’accès à un ou </w:t>
      </w:r>
      <w:r>
        <w:rPr>
          <w:sz w:val="24"/>
          <w:szCs w:val="24"/>
        </w:rPr>
        <w:t>plusieurs</w:t>
      </w:r>
      <w:r w:rsidRPr="00D14DAC">
        <w:rPr>
          <w:sz w:val="24"/>
          <w:szCs w:val="24"/>
        </w:rPr>
        <w:t xml:space="preserve"> services </w:t>
      </w:r>
      <w:r>
        <w:rPr>
          <w:sz w:val="24"/>
          <w:szCs w:val="24"/>
        </w:rPr>
        <w:t>élémentaires</w:t>
      </w:r>
      <w:r w:rsidRPr="00D14DAC">
        <w:rPr>
          <w:sz w:val="24"/>
          <w:szCs w:val="24"/>
        </w:rPr>
        <w:t xml:space="preserve"> en comparant des populations de personnes handicapées avec des personnes </w:t>
      </w:r>
      <w:r>
        <w:rPr>
          <w:sz w:val="24"/>
          <w:szCs w:val="24"/>
        </w:rPr>
        <w:t xml:space="preserve">non handicapées. </w:t>
      </w:r>
    </w:p>
    <w:p w:rsidR="00A42FBA" w:rsidRPr="00D14DAC" w:rsidRDefault="00A42FBA" w:rsidP="00A42FBA">
      <w:pPr>
        <w:spacing w:after="0"/>
        <w:rPr>
          <w:sz w:val="24"/>
          <w:szCs w:val="24"/>
        </w:rPr>
      </w:pPr>
    </w:p>
    <w:p w:rsidR="00A42FBA" w:rsidRDefault="00A42FBA" w:rsidP="00A42FBA">
      <w:pPr>
        <w:spacing w:after="0"/>
        <w:rPr>
          <w:sz w:val="24"/>
          <w:szCs w:val="24"/>
        </w:rPr>
      </w:pPr>
      <w:r w:rsidRPr="00D14DAC">
        <w:rPr>
          <w:sz w:val="24"/>
          <w:szCs w:val="24"/>
        </w:rPr>
        <w:t>Une autre thématique qui ressort de ces travaux de recherche appliquée en Afrique est celle des violences et abus sexuels, notamment concernant les enfants et les f</w:t>
      </w:r>
      <w:r>
        <w:rPr>
          <w:sz w:val="24"/>
          <w:szCs w:val="24"/>
        </w:rPr>
        <w:t xml:space="preserve">emmes handicapées. </w:t>
      </w:r>
      <w:r w:rsidRPr="00D14DAC">
        <w:rPr>
          <w:sz w:val="24"/>
          <w:szCs w:val="24"/>
        </w:rPr>
        <w:t>En effet, à la lumière des travaux identifiés</w:t>
      </w:r>
      <w:r>
        <w:rPr>
          <w:sz w:val="24"/>
          <w:szCs w:val="24"/>
        </w:rPr>
        <w:t>,</w:t>
      </w:r>
      <w:r w:rsidRPr="00D14DAC">
        <w:rPr>
          <w:sz w:val="24"/>
          <w:szCs w:val="24"/>
        </w:rPr>
        <w:t xml:space="preserve"> il app</w:t>
      </w:r>
      <w:r>
        <w:rPr>
          <w:sz w:val="24"/>
          <w:szCs w:val="24"/>
        </w:rPr>
        <w:t>araît que les enfants handicapé</w:t>
      </w:r>
      <w:r w:rsidRPr="00D14DAC">
        <w:rPr>
          <w:sz w:val="24"/>
          <w:szCs w:val="24"/>
        </w:rPr>
        <w:t xml:space="preserve">s sont </w:t>
      </w:r>
      <w:r>
        <w:rPr>
          <w:sz w:val="24"/>
          <w:szCs w:val="24"/>
        </w:rPr>
        <w:t>aussi d</w:t>
      </w:r>
      <w:r w:rsidRPr="00D14DAC">
        <w:rPr>
          <w:sz w:val="24"/>
          <w:szCs w:val="24"/>
        </w:rPr>
        <w:t xml:space="preserve">es victimes nombreuses </w:t>
      </w:r>
      <w:r>
        <w:rPr>
          <w:sz w:val="24"/>
          <w:szCs w:val="24"/>
        </w:rPr>
        <w:t>de violences et d’abus sexuels, leurs incapacités les empêchant souvent de se défendre.</w:t>
      </w:r>
    </w:p>
    <w:p w:rsidR="00A42FBA" w:rsidRDefault="00A42FBA" w:rsidP="00A42FBA">
      <w:pPr>
        <w:spacing w:after="0"/>
        <w:rPr>
          <w:sz w:val="24"/>
          <w:szCs w:val="24"/>
        </w:rPr>
      </w:pPr>
    </w:p>
    <w:p w:rsidR="00A42FBA" w:rsidRPr="00D14DAC" w:rsidRDefault="00A42FBA" w:rsidP="00A42FBA">
      <w:pPr>
        <w:spacing w:after="0"/>
        <w:rPr>
          <w:sz w:val="24"/>
          <w:szCs w:val="24"/>
        </w:rPr>
      </w:pPr>
      <w:r>
        <w:rPr>
          <w:sz w:val="24"/>
          <w:szCs w:val="24"/>
        </w:rPr>
        <w:t xml:space="preserve">Souvent l’objet de mythes et de croyances particulières, les personnes handicapées sont d’autant plus concernées par ce type de violences. Considérées comme inactives sexuellement, et bien souvent peu informées des risques encourus lors de relations sexuelles non protégées, ces personnes sont, de plus, particulièrement concernées par la propagation des maladies sexuellement transmissibles. Dans certaines régions, les personnes handicapées, atteintes d’albinisme par exemple, sont considérées comme pouvant participer à la guérison de certaines maladies. Ces situations sont souvent peu </w:t>
      </w:r>
      <w:r w:rsidRPr="00D14DAC">
        <w:rPr>
          <w:sz w:val="24"/>
          <w:szCs w:val="24"/>
        </w:rPr>
        <w:t xml:space="preserve">connues du grand public </w:t>
      </w:r>
      <w:r>
        <w:rPr>
          <w:sz w:val="24"/>
          <w:szCs w:val="24"/>
        </w:rPr>
        <w:t>et</w:t>
      </w:r>
      <w:r w:rsidRPr="00D14DAC">
        <w:rPr>
          <w:sz w:val="24"/>
          <w:szCs w:val="24"/>
        </w:rPr>
        <w:t xml:space="preserve"> des acteurs académiques</w:t>
      </w:r>
      <w:r>
        <w:rPr>
          <w:sz w:val="24"/>
          <w:szCs w:val="24"/>
        </w:rPr>
        <w:t>,</w:t>
      </w:r>
      <w:r w:rsidRPr="00D14DAC">
        <w:rPr>
          <w:sz w:val="24"/>
          <w:szCs w:val="24"/>
        </w:rPr>
        <w:t xml:space="preserve"> et sont cachées par les acteurs de terrain. Des travaux de recherche sur ce sujet</w:t>
      </w:r>
      <w:r>
        <w:rPr>
          <w:sz w:val="24"/>
          <w:szCs w:val="24"/>
        </w:rPr>
        <w:t>,</w:t>
      </w:r>
      <w:r w:rsidRPr="00D14DAC">
        <w:rPr>
          <w:sz w:val="24"/>
          <w:szCs w:val="24"/>
        </w:rPr>
        <w:t xml:space="preserve"> </w:t>
      </w:r>
      <w:r>
        <w:rPr>
          <w:sz w:val="24"/>
          <w:szCs w:val="24"/>
        </w:rPr>
        <w:t>élaborant</w:t>
      </w:r>
      <w:r w:rsidRPr="00D14DAC">
        <w:rPr>
          <w:sz w:val="24"/>
          <w:szCs w:val="24"/>
        </w:rPr>
        <w:t xml:space="preserve"> des recommandations claires et précises permettront sûrement une amélioration nette de ces conditions d’existence.</w:t>
      </w:r>
    </w:p>
    <w:p w:rsidR="00A42FBA" w:rsidRPr="00D14DAC"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La réadaptation à base communautaire est très souvent citée dans les travaux de recherche identifiés. Il s’agit d’une stratégie appliquée dans</w:t>
      </w:r>
      <w:r>
        <w:rPr>
          <w:sz w:val="24"/>
          <w:szCs w:val="24"/>
        </w:rPr>
        <w:t xml:space="preserve"> plus de quatre-vingts dix pays. </w:t>
      </w:r>
      <w:r w:rsidRPr="00D14DAC">
        <w:rPr>
          <w:sz w:val="24"/>
          <w:szCs w:val="24"/>
        </w:rPr>
        <w:t>Elle a été promue par l’Organisation Mondiale de la Santé comme une stratégie visant à améliorer l’accès aux services de réadaptation pour les pers</w:t>
      </w:r>
      <w:r>
        <w:rPr>
          <w:sz w:val="24"/>
          <w:szCs w:val="24"/>
        </w:rPr>
        <w:t>onnes handicapées dans les pays</w:t>
      </w:r>
      <w:r w:rsidRPr="00D14DAC">
        <w:rPr>
          <w:sz w:val="24"/>
          <w:szCs w:val="24"/>
        </w:rPr>
        <w:t xml:space="preserve"> en développement. La particularité de cette stratégie est qu’elle s’appuie principalement sur l’utilisation des ressources locales. Cela permet une réelle </w:t>
      </w:r>
      <w:r>
        <w:rPr>
          <w:sz w:val="24"/>
          <w:szCs w:val="24"/>
        </w:rPr>
        <w:t>inclusion</w:t>
      </w:r>
      <w:r w:rsidRPr="00D14DAC">
        <w:rPr>
          <w:sz w:val="24"/>
          <w:szCs w:val="24"/>
        </w:rPr>
        <w:t xml:space="preserve"> des personnes handicapées dans la vie de la société et de la communauté et ainsi une amélioration notable de leurs conditions de vie. </w:t>
      </w:r>
    </w:p>
    <w:p w:rsidR="00A42FBA" w:rsidRPr="00D14DAC"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Enfin, la thématique de l’emploi</w:t>
      </w:r>
      <w:r w:rsidR="00240EB4">
        <w:rPr>
          <w:sz w:val="24"/>
          <w:szCs w:val="24"/>
        </w:rPr>
        <w:t xml:space="preserve"> </w:t>
      </w:r>
      <w:r w:rsidRPr="00D14DAC">
        <w:rPr>
          <w:sz w:val="24"/>
          <w:szCs w:val="24"/>
        </w:rPr>
        <w:t>est abordée</w:t>
      </w:r>
      <w:r>
        <w:rPr>
          <w:sz w:val="24"/>
          <w:szCs w:val="24"/>
        </w:rPr>
        <w:t>,</w:t>
      </w:r>
      <w:r w:rsidRPr="00D14DAC">
        <w:rPr>
          <w:sz w:val="24"/>
          <w:szCs w:val="24"/>
        </w:rPr>
        <w:t xml:space="preserve"> </w:t>
      </w:r>
      <w:r>
        <w:rPr>
          <w:sz w:val="24"/>
          <w:szCs w:val="24"/>
        </w:rPr>
        <w:t>par des org</w:t>
      </w:r>
      <w:r w:rsidRPr="00D14DAC">
        <w:rPr>
          <w:sz w:val="24"/>
          <w:szCs w:val="24"/>
        </w:rPr>
        <w:t xml:space="preserve">anisations internationales comme par exemple l’Organisation Internationale du Travail (l’International Labour Organization) basée à Genève, ou d’Organisations Non-Gouvernementales. L’objectif de ces rapports est de valoriser les capacités des personnes handicapées et ainsi favoriser le développement de nouvelles activités professionnelles </w:t>
      </w:r>
      <w:r>
        <w:rPr>
          <w:sz w:val="24"/>
          <w:szCs w:val="24"/>
        </w:rPr>
        <w:t>et d’entrepreneuriat</w:t>
      </w:r>
      <w:r w:rsidRPr="00D14DAC">
        <w:rPr>
          <w:sz w:val="24"/>
          <w:szCs w:val="24"/>
        </w:rPr>
        <w:t>. Il y a une réelle volonté de considérer les personnes handicapées comme des acteurs économiques à part entière.</w:t>
      </w:r>
    </w:p>
    <w:p w:rsidR="00A42FBA" w:rsidRDefault="00A42FBA" w:rsidP="00A42FBA">
      <w:pPr>
        <w:spacing w:after="0"/>
        <w:rPr>
          <w:sz w:val="24"/>
          <w:szCs w:val="24"/>
        </w:rPr>
      </w:pPr>
    </w:p>
    <w:p w:rsidR="00A42FBA" w:rsidRDefault="00A42FBA">
      <w:pPr>
        <w:spacing w:after="0"/>
      </w:pPr>
      <w:bookmarkStart w:id="7" w:name="_Toc405543337"/>
      <w:r>
        <w:br w:type="page"/>
      </w:r>
    </w:p>
    <w:p w:rsidR="00A42FBA" w:rsidRPr="00D14DAC" w:rsidRDefault="00A42FBA" w:rsidP="00A42FBA">
      <w:pPr>
        <w:pStyle w:val="Titre1"/>
        <w:pBdr>
          <w:left w:val="single" w:sz="8" w:space="4" w:color="215968"/>
          <w:bottom w:val="single" w:sz="8" w:space="1" w:color="215968"/>
        </w:pBdr>
      </w:pPr>
      <w:bookmarkStart w:id="8" w:name="_Toc424224076"/>
      <w:r>
        <w:lastRenderedPageBreak/>
        <w:t>Pistes pour de futures recherches</w:t>
      </w:r>
      <w:bookmarkEnd w:id="7"/>
      <w:bookmarkEnd w:id="8"/>
    </w:p>
    <w:p w:rsidR="00A42FBA"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Les travaux de recherche identifiés, en plus de recommandations destinées aux différents acteurs présentés plus haut, donnent quelques orientations vers lesquelles devront, selon les auteurs, se diriger les futures recherches appliquées sur le handicap.</w:t>
      </w:r>
    </w:p>
    <w:p w:rsidR="00A42FBA"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Ainsi les auteurs souhaitent que les futures recherches sur le continent africain s’orientent d’avantage vers le développement économique et la</w:t>
      </w:r>
      <w:r>
        <w:rPr>
          <w:sz w:val="24"/>
          <w:szCs w:val="24"/>
        </w:rPr>
        <w:t xml:space="preserve"> coopération internationale et qu’ils s’</w:t>
      </w:r>
      <w:r w:rsidRPr="00D14DAC">
        <w:rPr>
          <w:sz w:val="24"/>
          <w:szCs w:val="24"/>
        </w:rPr>
        <w:t>axent autour de thématiques spécifiques comme celle du bien-être, propre à l’économie du développement. Les futures recherches devront également encourager les organisations de personnes handicapées à se renforcer par des processus d’« empowerment »</w:t>
      </w:r>
      <w:r>
        <w:rPr>
          <w:sz w:val="24"/>
          <w:szCs w:val="24"/>
        </w:rPr>
        <w:t>,</w:t>
      </w:r>
      <w:r w:rsidRPr="00D14DAC">
        <w:rPr>
          <w:sz w:val="24"/>
          <w:szCs w:val="24"/>
        </w:rPr>
        <w:t xml:space="preserve"> afin qu’elles deviennent des acteurs à part entière de l’amélioration des conditions de vie des personnes handicapées.</w:t>
      </w:r>
    </w:p>
    <w:p w:rsidR="00A42FBA"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 xml:space="preserve">Il s’agira également dans le futur que la recherche appliquée sur le handicap constitue un champ de recherche distinct de la sphère économique ou sociologique, et ainsi que les futurs chercheurs sur le handicap dégagent de leurs travaux des résultats réellement applicables par les acteurs de terrain. </w:t>
      </w:r>
    </w:p>
    <w:p w:rsidR="00A42FBA" w:rsidRDefault="00A42FBA">
      <w:pPr>
        <w:spacing w:after="0"/>
      </w:pPr>
      <w:r>
        <w:br w:type="page"/>
      </w:r>
    </w:p>
    <w:p w:rsidR="00A42FBA" w:rsidRPr="0068747C" w:rsidRDefault="00A42FBA" w:rsidP="00A42FBA">
      <w:pPr>
        <w:pStyle w:val="Titre1"/>
        <w:pBdr>
          <w:left w:val="single" w:sz="8" w:space="4" w:color="266678"/>
          <w:bottom w:val="single" w:sz="8" w:space="1" w:color="266678"/>
        </w:pBdr>
        <w:rPr>
          <w:sz w:val="24"/>
          <w:szCs w:val="24"/>
        </w:rPr>
      </w:pPr>
      <w:bookmarkStart w:id="9" w:name="_Toc405543335"/>
      <w:bookmarkStart w:id="10" w:name="_Toc424224077"/>
      <w:r w:rsidRPr="0068747C">
        <w:lastRenderedPageBreak/>
        <w:t>Fiches de lecture</w:t>
      </w:r>
      <w:bookmarkEnd w:id="9"/>
      <w:bookmarkEnd w:id="10"/>
      <w:r w:rsidRPr="00426962">
        <w:t xml:space="preserve"> </w:t>
      </w:r>
    </w:p>
    <w:p w:rsidR="00A42FBA" w:rsidRPr="00D14DAC" w:rsidRDefault="00A42FBA" w:rsidP="00A42FBA">
      <w:pPr>
        <w:spacing w:after="0"/>
        <w:rPr>
          <w:sz w:val="24"/>
          <w:szCs w:val="24"/>
        </w:rPr>
      </w:pPr>
    </w:p>
    <w:p w:rsidR="00A42FBA" w:rsidRPr="00D14DAC" w:rsidRDefault="00A42FBA" w:rsidP="00A42FBA">
      <w:pPr>
        <w:spacing w:after="0"/>
        <w:rPr>
          <w:sz w:val="24"/>
          <w:szCs w:val="24"/>
        </w:rPr>
      </w:pPr>
      <w:r>
        <w:rPr>
          <w:sz w:val="24"/>
          <w:szCs w:val="24"/>
        </w:rPr>
        <w:t>Les dix-huit (18)</w:t>
      </w:r>
      <w:r w:rsidRPr="00D14DAC">
        <w:rPr>
          <w:sz w:val="24"/>
          <w:szCs w:val="24"/>
        </w:rPr>
        <w:t xml:space="preserve"> recherches présentées ci-dessous sont issues de la bibliographie principale ; chacune d’entre-elles a fait l’objet d’une fiche de lecture. Ces recherches ont été identifiées comme correspondant le plus aux critères du Centre Ressources. Ces critères sont les suivants : </w:t>
      </w:r>
    </w:p>
    <w:p w:rsidR="00A42FBA" w:rsidRPr="00D14DAC" w:rsidRDefault="00A42FBA" w:rsidP="00A42FBA">
      <w:pPr>
        <w:pStyle w:val="Paragraphedeliste"/>
        <w:numPr>
          <w:ilvl w:val="0"/>
          <w:numId w:val="26"/>
        </w:numPr>
        <w:spacing w:after="0"/>
        <w:rPr>
          <w:sz w:val="24"/>
          <w:szCs w:val="24"/>
        </w:rPr>
      </w:pPr>
      <w:r w:rsidRPr="00D14DAC">
        <w:rPr>
          <w:sz w:val="24"/>
          <w:szCs w:val="24"/>
        </w:rPr>
        <w:t xml:space="preserve">le lien entre les résultats de la recherche et la mise en application concrètes des principes de la Convention ONU, </w:t>
      </w:r>
    </w:p>
    <w:p w:rsidR="00A42FBA" w:rsidRPr="00D14DAC" w:rsidRDefault="00A42FBA" w:rsidP="00A42FBA">
      <w:pPr>
        <w:pStyle w:val="Paragraphedeliste"/>
        <w:numPr>
          <w:ilvl w:val="0"/>
          <w:numId w:val="26"/>
        </w:numPr>
        <w:spacing w:after="0"/>
        <w:rPr>
          <w:sz w:val="24"/>
          <w:szCs w:val="24"/>
        </w:rPr>
      </w:pPr>
      <w:r w:rsidRPr="00D14DAC">
        <w:rPr>
          <w:sz w:val="24"/>
          <w:szCs w:val="24"/>
        </w:rPr>
        <w:t xml:space="preserve">la collaboration chercheurs / acteurs de terrain, </w:t>
      </w:r>
    </w:p>
    <w:p w:rsidR="00A42FBA" w:rsidRDefault="00A42FBA" w:rsidP="00A42FBA">
      <w:pPr>
        <w:pStyle w:val="Paragraphedeliste"/>
        <w:numPr>
          <w:ilvl w:val="0"/>
          <w:numId w:val="26"/>
        </w:numPr>
        <w:spacing w:after="0"/>
        <w:rPr>
          <w:sz w:val="24"/>
          <w:szCs w:val="24"/>
        </w:rPr>
      </w:pPr>
      <w:r w:rsidRPr="00D14DAC">
        <w:rPr>
          <w:sz w:val="24"/>
          <w:szCs w:val="24"/>
        </w:rPr>
        <w:t xml:space="preserve">l’identification de résultats appliqués ou applicables pour l’amélioration de la qualité de vie des personnes handicapées. </w:t>
      </w:r>
    </w:p>
    <w:p w:rsidR="00A42FBA" w:rsidRDefault="00A42FBA" w:rsidP="00A42FBA">
      <w:pPr>
        <w:pStyle w:val="Paragraphedeliste"/>
        <w:numPr>
          <w:ilvl w:val="0"/>
          <w:numId w:val="26"/>
        </w:numPr>
        <w:spacing w:after="0"/>
        <w:rPr>
          <w:sz w:val="24"/>
          <w:szCs w:val="24"/>
        </w:rPr>
      </w:pPr>
      <w:r>
        <w:rPr>
          <w:sz w:val="24"/>
          <w:szCs w:val="24"/>
        </w:rPr>
        <w:t>L’utilisation d’une méthodologie de recherche</w:t>
      </w:r>
    </w:p>
    <w:p w:rsidR="00A42FBA" w:rsidRPr="0068747C" w:rsidRDefault="00A42FBA" w:rsidP="00A42FBA">
      <w:pPr>
        <w:spacing w:after="0"/>
        <w:rPr>
          <w:sz w:val="24"/>
          <w:szCs w:val="24"/>
        </w:rPr>
      </w:pPr>
      <w:r>
        <w:rPr>
          <w:b/>
          <w:color w:val="275C9D"/>
          <w:sz w:val="32"/>
          <w:szCs w:val="32"/>
        </w:rPr>
        <w:br w:type="page"/>
      </w:r>
    </w:p>
    <w:p w:rsidR="00A42FBA" w:rsidRPr="00A42FBA" w:rsidRDefault="00142C76" w:rsidP="00A42FBA">
      <w:pPr>
        <w:pStyle w:val="Titre2"/>
        <w:numPr>
          <w:ilvl w:val="0"/>
          <w:numId w:val="39"/>
        </w:numPr>
      </w:pPr>
      <w:bookmarkStart w:id="11" w:name="_Toc406166014"/>
      <w:bookmarkStart w:id="12" w:name="_Toc424224078"/>
      <w:r>
        <w:rPr>
          <w:lang w:val="en-US"/>
        </w:rPr>
        <w:lastRenderedPageBreak/>
        <w:t>Farzana A</w:t>
      </w:r>
      <w:r w:rsidR="00A42FBA" w:rsidRPr="00C16B1D">
        <w:rPr>
          <w:lang w:val="en-US"/>
        </w:rPr>
        <w:t xml:space="preserve">li, Jill Hanass-Hancock, Verusia Chetty, Saul Cobbing. </w:t>
      </w:r>
      <w:r w:rsidR="00A42FBA" w:rsidRPr="00C16B1D">
        <w:rPr>
          <w:b/>
          <w:lang w:val="en-US"/>
        </w:rPr>
        <w:t>Closing the Gap: Sexuality, Education and Disability. Study brief</w:t>
      </w:r>
      <w:r w:rsidR="00A42FBA" w:rsidRPr="00C16B1D">
        <w:rPr>
          <w:lang w:val="en-US"/>
        </w:rPr>
        <w:t xml:space="preserve">. Durban. </w:t>
      </w:r>
      <w:r w:rsidR="00A42FBA" w:rsidRPr="00A42FBA">
        <w:t>South Africa. 2013</w:t>
      </w:r>
      <w:bookmarkEnd w:id="11"/>
      <w:bookmarkEnd w:id="12"/>
    </w:p>
    <w:p w:rsidR="00A42FBA" w:rsidRPr="00D14DAC" w:rsidRDefault="00A42FBA" w:rsidP="00A42FBA">
      <w:pPr>
        <w:spacing w:after="0"/>
        <w:rPr>
          <w:sz w:val="24"/>
          <w:szCs w:val="24"/>
        </w:rPr>
      </w:pPr>
    </w:p>
    <w:p w:rsidR="00A42FBA" w:rsidRDefault="00580228" w:rsidP="00A42FBA">
      <w:pPr>
        <w:spacing w:after="0"/>
      </w:pPr>
      <w:hyperlink r:id="rId13" w:tooltip="Notice sur le site du Centre Ressources, Closing the Gap: Sexuality, Education and Disability, nouvelle fenêtre" w:history="1">
        <w:r w:rsidR="00A42FBA" w:rsidRPr="00DF4671">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DF4671">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A42FBA">
      <w:pPr>
        <w:spacing w:after="0"/>
        <w:rPr>
          <w:b/>
          <w:color w:val="215968"/>
          <w:sz w:val="24"/>
          <w:szCs w:val="24"/>
        </w:rPr>
      </w:pPr>
      <w:r w:rsidRPr="00F9400E">
        <w:rPr>
          <w:b/>
          <w:color w:val="215968"/>
          <w:sz w:val="24"/>
          <w:szCs w:val="24"/>
        </w:rPr>
        <w:t>Traduction du résumé de l’auteur</w:t>
      </w:r>
    </w:p>
    <w:p w:rsidR="00A42FBA" w:rsidRPr="006A25E0" w:rsidRDefault="00A42FBA" w:rsidP="00A42FBA">
      <w:pPr>
        <w:spacing w:after="0"/>
        <w:rPr>
          <w:sz w:val="24"/>
          <w:szCs w:val="24"/>
        </w:rPr>
      </w:pPr>
      <w:r w:rsidRPr="006A25E0">
        <w:rPr>
          <w:sz w:val="24"/>
          <w:szCs w:val="24"/>
        </w:rPr>
        <w:t>Bien que la jeunesse constitue une population cible dans le combat de l’Afrique du Sud contre le VIH et le Sida, les jeunes personnes handicapées ont très souvent été exclues des interventions et par conséquent, manquent de connaissance sur la sexualité et le VIH (1, 2). La documentation indique que les enseignants d’élèves handicapés manquent de compétences et d’outils pour adapter aux élèves les enseignements abordant les thèmes de la sexualité et du VIH (3,4). Les enseignants éprouvent la difficulté d’aborder des sujets sensibles, notamment si ceux-ci sont considérés comme indécents par les parents et la communauté dans son ensemble (3, 4). De plus, les mythes et les idées fausses sur la sexualité des personnes handicapées, telle que l’idée qu’elles sont aséxuées ou “hypersexualisées”, ont mené à croire que les personnes handicapées n’ont pas besoin d’une éducation sexuelle, ne sont pas capables d’en comprendre le contenu ou risqueraient de se dévergonder. Ils mènent également à penser que les personnes handicapées ne sont pas exposées au risque par le VIH (1). Toutefois, les personnes handicapées sont plus exposées au risque d’infection par le VIH (5) car peu éduquées et possèdent moins de connaissances sur le VIH et sont donc plus susceptibles d’être victimes d’abus sexuels et de vivre dans la pauvreté avec un accès limité aux soins.</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 xml:space="preserve">Commentaire </w:t>
      </w:r>
    </w:p>
    <w:p w:rsidR="00A42FBA" w:rsidRDefault="00A42FBA" w:rsidP="00A42FBA">
      <w:pPr>
        <w:spacing w:after="0"/>
        <w:rPr>
          <w:sz w:val="24"/>
          <w:szCs w:val="24"/>
        </w:rPr>
      </w:pPr>
      <w:r w:rsidRPr="00D14DAC">
        <w:rPr>
          <w:sz w:val="24"/>
          <w:szCs w:val="24"/>
        </w:rPr>
        <w:t>Cette recherche, menée par la section READ (Research Education AIDS and Disability) de HEARD, est centrée sur l’une des préoccupations principales de cette organisation : l’amélioration de la sensibilisation des personnes handicapées au VIH en Afrique de l’est et du sud. L’objectif de cette étude est de penser de nouvelles solutions pour améliorer les Plans Stratégiques Nationaux en y incluant la dimension du handicap. Cette recherche est coopérative, elle a regroupé chercheurs et acteurs de terrain dans le but d’identifier et réduire l’écart entre l’actuelle politique de sensibilisation des personnes handicap</w:t>
      </w:r>
      <w:r>
        <w:rPr>
          <w:sz w:val="24"/>
          <w:szCs w:val="24"/>
        </w:rPr>
        <w:t>ées et ce qu’elle devrait être.</w:t>
      </w:r>
    </w:p>
    <w:p w:rsidR="00A42FBA" w:rsidRPr="00D14DAC" w:rsidRDefault="00A42FBA" w:rsidP="00A42FBA">
      <w:pPr>
        <w:spacing w:after="0"/>
        <w:rPr>
          <w:sz w:val="24"/>
          <w:szCs w:val="24"/>
        </w:rPr>
      </w:pPr>
      <w:r>
        <w:rPr>
          <w:sz w:val="24"/>
          <w:szCs w:val="24"/>
        </w:rPr>
        <w:br w:type="page"/>
      </w:r>
    </w:p>
    <w:p w:rsidR="00A42FBA" w:rsidRPr="00173EC1" w:rsidRDefault="00142C76" w:rsidP="00F9400E">
      <w:pPr>
        <w:pStyle w:val="Titre2"/>
        <w:numPr>
          <w:ilvl w:val="0"/>
          <w:numId w:val="39"/>
        </w:numPr>
      </w:pPr>
      <w:bookmarkStart w:id="13" w:name="_Toc406166015"/>
      <w:bookmarkStart w:id="14" w:name="_Toc424224079"/>
      <w:r>
        <w:rPr>
          <w:lang w:val="en-US"/>
        </w:rPr>
        <w:lastRenderedPageBreak/>
        <w:t>Farzana A</w:t>
      </w:r>
      <w:r w:rsidR="00A42FBA" w:rsidRPr="00D14DAC">
        <w:rPr>
          <w:lang w:val="en-US"/>
        </w:rPr>
        <w:t>li, Jill Hanass-Hancock, Verusia Chetty, Saul Cobbing.</w:t>
      </w:r>
      <w:r w:rsidR="00A42FBA" w:rsidRPr="00D14DAC">
        <w:rPr>
          <w:b/>
          <w:lang w:val="en-US"/>
        </w:rPr>
        <w:t xml:space="preserve"> </w:t>
      </w:r>
      <w:r w:rsidR="00A42FBA" w:rsidRPr="00173EC1">
        <w:rPr>
          <w:b/>
          <w:lang w:val="en-GB"/>
        </w:rPr>
        <w:t xml:space="preserve">Closing the Gap: Building capacity to </w:t>
      </w:r>
      <w:r w:rsidR="00F9400E" w:rsidRPr="00173EC1">
        <w:rPr>
          <w:b/>
          <w:lang w:val="en-GB"/>
        </w:rPr>
        <w:t>address</w:t>
      </w:r>
      <w:r w:rsidR="00A42FBA" w:rsidRPr="00173EC1">
        <w:rPr>
          <w:b/>
          <w:lang w:val="en-GB"/>
        </w:rPr>
        <w:t xml:space="preserve"> the relationship between disability and HIV</w:t>
      </w:r>
      <w:r w:rsidR="00A42FBA" w:rsidRPr="0082633A">
        <w:rPr>
          <w:b/>
          <w:lang w:val="en-GB"/>
        </w:rPr>
        <w:t>.</w:t>
      </w:r>
      <w:r w:rsidR="00A42FBA" w:rsidRPr="0082633A">
        <w:rPr>
          <w:lang w:val="en-GB"/>
        </w:rPr>
        <w:t xml:space="preserve"> </w:t>
      </w:r>
      <w:r w:rsidR="00A42FBA" w:rsidRPr="00173EC1">
        <w:t>End of course report. Durban. South Africa. 2012. 22p.</w:t>
      </w:r>
      <w:bookmarkEnd w:id="13"/>
      <w:bookmarkEnd w:id="14"/>
    </w:p>
    <w:p w:rsidR="00A42FBA" w:rsidRPr="00225A4E" w:rsidRDefault="00A42FBA" w:rsidP="00A42FBA">
      <w:pPr>
        <w:spacing w:after="0"/>
        <w:rPr>
          <w:sz w:val="24"/>
          <w:szCs w:val="24"/>
        </w:rPr>
      </w:pPr>
    </w:p>
    <w:p w:rsidR="00A42FBA" w:rsidRPr="00A95536" w:rsidRDefault="00A42FBA" w:rsidP="00A42FBA">
      <w:pPr>
        <w:spacing w:after="0"/>
        <w:rPr>
          <w:rStyle w:val="Lienhypertexte"/>
          <w:sz w:val="24"/>
          <w:szCs w:val="24"/>
        </w:rPr>
      </w:pPr>
      <w:r>
        <w:rPr>
          <w:sz w:val="24"/>
          <w:szCs w:val="24"/>
        </w:rPr>
        <w:fldChar w:fldCharType="begin"/>
      </w:r>
      <w:r>
        <w:rPr>
          <w:sz w:val="24"/>
          <w:szCs w:val="24"/>
        </w:rPr>
        <w:instrText xml:space="preserve"> HYPERLINK "http://www.firah.org/centre-ressources/fr/notice/157/closing-the-gap-building-capacity-to-address-the-relationship-between-disability-and-hiv.html" \o "Notice sur le site du Centre Ressources, Closing the Gap: Building capacity to adress the relationship between disability and HIV, nouvelle fenêtre" </w:instrText>
      </w:r>
      <w:r>
        <w:rPr>
          <w:sz w:val="24"/>
          <w:szCs w:val="24"/>
        </w:rPr>
        <w:fldChar w:fldCharType="separate"/>
      </w:r>
      <w:r w:rsidRPr="00A95536">
        <w:rPr>
          <w:rStyle w:val="Lienhypertexte"/>
          <w:sz w:val="24"/>
          <w:szCs w:val="24"/>
        </w:rPr>
        <w:t xml:space="preserve">Accéder à la notice du support d’application </w:t>
      </w:r>
      <w:r>
        <w:rPr>
          <w:rStyle w:val="Lienhypertexte"/>
          <w:sz w:val="24"/>
          <w:szCs w:val="24"/>
        </w:rPr>
        <w:t xml:space="preserve">et aux documents complets </w:t>
      </w:r>
      <w:r w:rsidRPr="00A95536">
        <w:rPr>
          <w:rStyle w:val="Lienhypertexte"/>
          <w:sz w:val="24"/>
          <w:szCs w:val="24"/>
        </w:rPr>
        <w:t>dans la base documentaire du Centre Ressources.</w:t>
      </w:r>
    </w:p>
    <w:p w:rsidR="00A42FBA" w:rsidRPr="00D14DAC" w:rsidRDefault="00A42FBA" w:rsidP="00A42FBA">
      <w:pPr>
        <w:spacing w:after="0"/>
        <w:rPr>
          <w:sz w:val="24"/>
          <w:szCs w:val="24"/>
        </w:rPr>
      </w:pPr>
      <w:r>
        <w:rPr>
          <w:sz w:val="24"/>
          <w:szCs w:val="24"/>
        </w:rPr>
        <w:fldChar w:fldCharType="end"/>
      </w: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2750D6" w:rsidRDefault="00A42FBA" w:rsidP="00A42FBA">
      <w:pPr>
        <w:spacing w:after="0"/>
        <w:rPr>
          <w:sz w:val="24"/>
          <w:szCs w:val="24"/>
        </w:rPr>
      </w:pPr>
      <w:r w:rsidRPr="002750D6">
        <w:rPr>
          <w:sz w:val="24"/>
          <w:szCs w:val="24"/>
        </w:rPr>
        <w:t>Le projet “Closing the gap” vise à renforcer les acquis dans le domaine du handicap et du VIH dans la région de Kwazulu-Natal. Le lien entre le handicap et le VIH est un domaine encore inexploité. D’une part, les personnes handicapées sont plus exposées au risque d’infection par le VIH. D’autre part, depuis le lancement de ART, davantage de personnes survivent, cependant, beaucoup sont handicapées. Ce lien reste mal compris et n’est pas pris en compte dans le système de santé publique dans le sud et l’est de l’Afrique. Le projet “Closing the gap” vise à combler ce vide en s’appuyant sur le travail de HEARD sur le handicap et le VIH. Il a adapté et dirigé trois ateliers sur le handicap et le VIH en ciblant trois groupes différents 1) gestion des soins de santé 2) personnels de santé et 3) personnes handicapées. Le concept et l’approche de ces ateliers ont été dirigé</w:t>
      </w:r>
      <w:r>
        <w:rPr>
          <w:sz w:val="24"/>
          <w:szCs w:val="24"/>
        </w:rPr>
        <w:t>s</w:t>
      </w:r>
      <w:r w:rsidRPr="002750D6">
        <w:rPr>
          <w:sz w:val="24"/>
          <w:szCs w:val="24"/>
        </w:rPr>
        <w:t xml:space="preserve"> en collaboration avec le Ministère de la Santé, l’association QuadPara et le Département de physiothérapie de l’Université de Kzn, tous situés à Kwazulu Natal. Le lancement et l’adaptation de ces ateliers sont envisagés comme la prochaine étape cruciale en vue de renforcer les acquis et les programmes de lutte contre le VIH. Ces ateliers ont donné lieu à trois manuels d’ateliers, de la documentation, et des études de cas. Cette documentation renseigne les interventions futures et peut potentiellement être appliquée à d’autres lieux en Afrique. Ce projet a apporté des connaissances et des compétences à 60 participants.</w:t>
      </w:r>
    </w:p>
    <w:p w:rsidR="00A42FBA" w:rsidRPr="00D14DAC"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Default="00A42FBA" w:rsidP="00A42FBA">
      <w:pPr>
        <w:spacing w:after="0"/>
        <w:rPr>
          <w:sz w:val="24"/>
          <w:szCs w:val="24"/>
        </w:rPr>
      </w:pPr>
      <w:r w:rsidRPr="00D14DAC">
        <w:rPr>
          <w:sz w:val="24"/>
          <w:szCs w:val="24"/>
        </w:rPr>
        <w:t>Ces documents sont le résultat d’ateliers en place au sein du projet Closing the Gap. Ce projet, mené par la section READ (Research Education AIDS and Disability) de HEARD, est centré sur l’un des objectifs premiers du groupe : l’amélioration de la sensibilisation des personnes handicapées au HIV en Afrique du Sud. La mise en place de ces ateliers coopératifs, impliquant personnes handicapées, chercheurs et personnels de santé, correspond à cet objectif et au projet de développer et publier d</w:t>
      </w:r>
      <w:r>
        <w:rPr>
          <w:sz w:val="24"/>
          <w:szCs w:val="24"/>
        </w:rPr>
        <w:t>es manuels outils de formation.</w:t>
      </w:r>
    </w:p>
    <w:p w:rsidR="00A42FBA" w:rsidRPr="00696C3B" w:rsidRDefault="00A42FBA" w:rsidP="00A42FBA">
      <w:pPr>
        <w:spacing w:after="0"/>
        <w:rPr>
          <w:sz w:val="24"/>
          <w:szCs w:val="24"/>
        </w:rPr>
      </w:pPr>
      <w:r>
        <w:rPr>
          <w:sz w:val="24"/>
          <w:szCs w:val="24"/>
        </w:rPr>
        <w:br w:type="page"/>
      </w:r>
    </w:p>
    <w:p w:rsidR="00A42FBA" w:rsidRPr="00547A29" w:rsidRDefault="00A42FBA" w:rsidP="00F9400E">
      <w:pPr>
        <w:pStyle w:val="Titre2"/>
        <w:numPr>
          <w:ilvl w:val="0"/>
          <w:numId w:val="39"/>
        </w:numPr>
      </w:pPr>
      <w:bookmarkStart w:id="15" w:name="_Toc406166016"/>
      <w:bookmarkStart w:id="16" w:name="_Toc424224080"/>
      <w:r w:rsidRPr="00212058">
        <w:rPr>
          <w:lang w:val="en-GB"/>
        </w:rPr>
        <w:lastRenderedPageBreak/>
        <w:t xml:space="preserve">The African Child Policy Forum. </w:t>
      </w:r>
      <w:r w:rsidRPr="00F9400E">
        <w:rPr>
          <w:b/>
          <w:lang w:val="en-GB"/>
        </w:rPr>
        <w:t>Breaking the silence: violence against children with disabilities in Africa</w:t>
      </w:r>
      <w:r w:rsidRPr="00212058">
        <w:rPr>
          <w:lang w:val="en-GB"/>
        </w:rPr>
        <w:t xml:space="preserve">. </w:t>
      </w:r>
      <w:r w:rsidRPr="00DD5BD3">
        <w:t>Ethiopia –</w:t>
      </w:r>
      <w:r w:rsidRPr="00547A29">
        <w:t xml:space="preserve"> Addis Ababa. 2010. 42p.</w:t>
      </w:r>
      <w:bookmarkEnd w:id="15"/>
      <w:bookmarkEnd w:id="16"/>
    </w:p>
    <w:p w:rsidR="00A42FBA" w:rsidRPr="00225A4E" w:rsidRDefault="00A42FBA" w:rsidP="00A42FBA">
      <w:pPr>
        <w:spacing w:after="0"/>
        <w:rPr>
          <w:sz w:val="24"/>
          <w:szCs w:val="24"/>
        </w:rPr>
      </w:pPr>
    </w:p>
    <w:p w:rsidR="00A42FBA" w:rsidRDefault="00580228" w:rsidP="00A42FBA">
      <w:pPr>
        <w:spacing w:after="0"/>
        <w:rPr>
          <w:sz w:val="24"/>
          <w:szCs w:val="24"/>
        </w:rPr>
      </w:pPr>
      <w:hyperlink r:id="rId14" w:tooltip="Notice sur le site du Centre Ressources, Breaking the silence: violence against children with disabilities in Africa, nouvelle fenêtre" w:history="1">
        <w:r w:rsidR="00A42FBA" w:rsidRPr="00123041">
          <w:rPr>
            <w:rStyle w:val="Lienhypertexte"/>
            <w:sz w:val="24"/>
            <w:szCs w:val="24"/>
          </w:rPr>
          <w:t>Accéder à la notice de la recherche</w:t>
        </w:r>
        <w:r w:rsidR="00A42FBA">
          <w:rPr>
            <w:rStyle w:val="Lienhypertexte"/>
            <w:sz w:val="24"/>
            <w:szCs w:val="24"/>
          </w:rPr>
          <w:t xml:space="preserve"> et aux documents complets</w:t>
        </w:r>
        <w:r w:rsidR="00A42FBA" w:rsidRPr="00123041">
          <w:rPr>
            <w:rStyle w:val="Lienhypertexte"/>
            <w:sz w:val="24"/>
            <w:szCs w:val="24"/>
          </w:rPr>
          <w:t xml:space="preserve"> 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9F1620" w:rsidRDefault="00A42FBA" w:rsidP="00A42FBA">
      <w:pPr>
        <w:spacing w:after="0"/>
        <w:rPr>
          <w:sz w:val="24"/>
          <w:szCs w:val="24"/>
        </w:rPr>
      </w:pPr>
      <w:r w:rsidRPr="009F1620">
        <w:rPr>
          <w:sz w:val="24"/>
          <w:szCs w:val="24"/>
        </w:rPr>
        <w:t>Le présent rapport a répertorié l’évolution des formes de violence à l’égard des enfants handicapés tout au long de leur enfance, de leur grande vulnérabilité à la violence physique et émotionnelle et qui ont davantage de risques d’être victimes de violences sexuelles lorsqu’ils atteignent l’âge de la puberté. Le but de ce bilan rétrospectif sur la violence à l’égard des enfants handicapés dans cinq pays Africains (le Cameroun, l’Ethiopie, le Sénégal, l’Ouganda et la Zambie) était d’améliorer la compréhension des schémas et de la dynamique de la violence subie par ce groupe démographique vulnérable et souvent négligé. Ce bilan espère sensibiliser davantage sur la situation des enfants handicapés et promouvoir leur protection contre la violence et la maltraitance. ACPF espère également établir et accompagner un mouvement d’action contre l’invisibilité des enfants handicapés d’Afrique.</w:t>
      </w:r>
    </w:p>
    <w:p w:rsidR="00A42FBA" w:rsidRPr="009F1620"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Pr="00D14DAC" w:rsidRDefault="00A42FBA" w:rsidP="00A42FBA">
      <w:pPr>
        <w:spacing w:after="0"/>
        <w:rPr>
          <w:sz w:val="24"/>
          <w:szCs w:val="24"/>
        </w:rPr>
      </w:pPr>
      <w:r w:rsidRPr="00D14DAC">
        <w:rPr>
          <w:sz w:val="24"/>
          <w:szCs w:val="24"/>
        </w:rPr>
        <w:t>L’intérêt de cette recherche est qu’elle repose sur des témoignages de personnes handicapées venant de cinq pays différents, collectés par une équipe de recherche pour chaque pays, faisant toutes parties de The African Child Policy Forum. Ce sont donc bien cinq équipes de recherches qui ont participé à la réalisation de cette étude. De plus, ce travail permet de mettre en lumière le contexte expliquant la grande vulnérabilité de ces enfants handicapés face à différents types de violences (stéréotypes, manque d’encadrement et d’accompagnement adapté…). Le manque de connaissances qui existe</w:t>
      </w:r>
      <w:r w:rsidR="002474AA">
        <w:rPr>
          <w:sz w:val="24"/>
          <w:szCs w:val="24"/>
        </w:rPr>
        <w:t>,</w:t>
      </w:r>
      <w:r w:rsidRPr="00D14DAC">
        <w:rPr>
          <w:sz w:val="24"/>
          <w:szCs w:val="24"/>
        </w:rPr>
        <w:t xml:space="preserve"> concernant la situation de ces enfants handicapés</w:t>
      </w:r>
      <w:r w:rsidR="002474AA">
        <w:rPr>
          <w:sz w:val="24"/>
          <w:szCs w:val="24"/>
        </w:rPr>
        <w:t>,</w:t>
      </w:r>
      <w:r w:rsidRPr="00D14DAC">
        <w:rPr>
          <w:sz w:val="24"/>
          <w:szCs w:val="24"/>
        </w:rPr>
        <w:t xml:space="preserve"> est également souligné.</w:t>
      </w:r>
    </w:p>
    <w:p w:rsidR="00A42FBA" w:rsidRPr="00D14DAC" w:rsidRDefault="00A42FBA" w:rsidP="00A42FBA">
      <w:pPr>
        <w:spacing w:after="0"/>
        <w:rPr>
          <w:sz w:val="24"/>
          <w:szCs w:val="24"/>
        </w:rPr>
      </w:pPr>
      <w:r w:rsidRPr="00D14DAC">
        <w:rPr>
          <w:sz w:val="24"/>
          <w:szCs w:val="24"/>
        </w:rPr>
        <w:t>Ce travail permet donc de faire ressortir les besoins spécifiques de ces personnes. Des recommandations sont formulées, comme par exemple en matière de soutien et de formation aux aidants, d’appui aux services éducatifs concernant les enfants en situation de handicap, d’appel faits aux gouvernements de prendre leurs responsabilités quant à la protection de ces enfants à travers des lois et des politiques adaptées ou encore de combattre les abus sexuels à tous les niveaux. Elles sont adressées principalement aux professionnels, aux associations de personnes handicapées et de proches, ou encore aux autorités publiques.</w:t>
      </w:r>
    </w:p>
    <w:p w:rsidR="00A42FBA" w:rsidRPr="00F9400E" w:rsidRDefault="00A42FBA" w:rsidP="00F9400E">
      <w:pPr>
        <w:spacing w:after="0"/>
        <w:rPr>
          <w:sz w:val="24"/>
          <w:szCs w:val="24"/>
        </w:rPr>
      </w:pPr>
      <w:r w:rsidRPr="00D14DAC">
        <w:rPr>
          <w:sz w:val="24"/>
          <w:szCs w:val="24"/>
        </w:rPr>
        <w:t>L’objectif est de faire progresser les connaissances concernant les violences à l’encontre des enfants en situation de handicap, de mieux comprendre les façons dont ces violences se manifestent, les conséquences qu’elles ont sur la vie de ces enfants et d’élaborer les solutions les plus efficaces permettant de lutter contre.</w:t>
      </w:r>
    </w:p>
    <w:p w:rsidR="00A42FBA" w:rsidRPr="00B73DBA" w:rsidRDefault="00A42FBA" w:rsidP="00F9400E">
      <w:pPr>
        <w:pStyle w:val="Titre2"/>
        <w:numPr>
          <w:ilvl w:val="0"/>
          <w:numId w:val="39"/>
        </w:numPr>
      </w:pPr>
      <w:bookmarkStart w:id="17" w:name="_Toc406166017"/>
      <w:bookmarkStart w:id="18" w:name="_Toc424224081"/>
      <w:r w:rsidRPr="00D14DAC">
        <w:rPr>
          <w:lang w:val="en-US"/>
        </w:rPr>
        <w:lastRenderedPageBreak/>
        <w:t>W. Ray Norman.</w:t>
      </w:r>
      <w:r w:rsidRPr="003D6E6F">
        <w:rPr>
          <w:lang w:val="en-US"/>
        </w:rPr>
        <w:t xml:space="preserve"> </w:t>
      </w:r>
      <w:r w:rsidRPr="00F9400E">
        <w:rPr>
          <w:b/>
          <w:lang w:val="en-GB"/>
        </w:rPr>
        <w:t>Water, sanitation and disability in West Africa</w:t>
      </w:r>
      <w:r w:rsidRPr="00D14DAC">
        <w:rPr>
          <w:b/>
          <w:lang w:val="en-US"/>
        </w:rPr>
        <w:t>.</w:t>
      </w:r>
      <w:r w:rsidRPr="00D14DAC">
        <w:rPr>
          <w:lang w:val="en-US"/>
        </w:rPr>
        <w:t xml:space="preserve"> The Collaboratory for Strategic Partnerships and Applied Research. </w:t>
      </w:r>
      <w:r w:rsidRPr="00212058">
        <w:rPr>
          <w:lang w:val="en-GB"/>
        </w:rPr>
        <w:t xml:space="preserve">Messiah College. </w:t>
      </w:r>
      <w:r w:rsidRPr="00B73DBA">
        <w:t>USA. March 2010. 143p.</w:t>
      </w:r>
      <w:bookmarkEnd w:id="17"/>
      <w:bookmarkEnd w:id="18"/>
    </w:p>
    <w:p w:rsidR="00A42FBA" w:rsidRDefault="00A42FBA" w:rsidP="00A42FBA">
      <w:pPr>
        <w:spacing w:after="0"/>
        <w:rPr>
          <w:sz w:val="24"/>
          <w:szCs w:val="24"/>
        </w:rPr>
      </w:pPr>
    </w:p>
    <w:p w:rsidR="00A42FBA" w:rsidRPr="0037581A" w:rsidRDefault="00A42FBA" w:rsidP="00A42FBA">
      <w:pPr>
        <w:spacing w:after="0"/>
        <w:rPr>
          <w:rStyle w:val="Lienhypertexte"/>
          <w:sz w:val="24"/>
          <w:szCs w:val="24"/>
        </w:rPr>
      </w:pPr>
      <w:r>
        <w:rPr>
          <w:sz w:val="24"/>
          <w:szCs w:val="24"/>
        </w:rPr>
        <w:fldChar w:fldCharType="begin"/>
      </w:r>
      <w:r>
        <w:rPr>
          <w:sz w:val="24"/>
          <w:szCs w:val="24"/>
        </w:rPr>
        <w:instrText xml:space="preserve"> HYPERLINK "http://www.firah.org/centre-ressources/fr/notice/183/water-sanitation-and-disability-in-west-africa.html" \o "Notice sur le site du Centre Ressources, Water, sanitation and disability in West Africa, nouvelle fenêtre" </w:instrText>
      </w:r>
      <w:r>
        <w:rPr>
          <w:sz w:val="24"/>
          <w:szCs w:val="24"/>
        </w:rPr>
        <w:fldChar w:fldCharType="separate"/>
      </w:r>
      <w:r w:rsidRPr="0037581A">
        <w:rPr>
          <w:rStyle w:val="Lienhypertexte"/>
          <w:sz w:val="24"/>
          <w:szCs w:val="24"/>
        </w:rPr>
        <w:t xml:space="preserve">Accéder à la notice de la recherche </w:t>
      </w:r>
      <w:r>
        <w:rPr>
          <w:rStyle w:val="Lienhypertexte"/>
          <w:sz w:val="24"/>
          <w:szCs w:val="24"/>
        </w:rPr>
        <w:t xml:space="preserve">et aux documents complets </w:t>
      </w:r>
      <w:r w:rsidRPr="0037581A">
        <w:rPr>
          <w:rStyle w:val="Lienhypertexte"/>
          <w:sz w:val="24"/>
          <w:szCs w:val="24"/>
        </w:rPr>
        <w:t>dans la base documentaire du Centre Ressources.</w:t>
      </w:r>
    </w:p>
    <w:p w:rsidR="00A42FBA" w:rsidRPr="00D14DAC" w:rsidRDefault="00A42FBA" w:rsidP="00A42FBA">
      <w:pPr>
        <w:spacing w:after="0"/>
        <w:rPr>
          <w:sz w:val="24"/>
          <w:szCs w:val="24"/>
        </w:rPr>
      </w:pPr>
      <w:r>
        <w:rPr>
          <w:sz w:val="24"/>
          <w:szCs w:val="24"/>
        </w:rPr>
        <w:fldChar w:fldCharType="end"/>
      </w: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484051" w:rsidRDefault="00A42FBA" w:rsidP="00A42FBA">
      <w:pPr>
        <w:spacing w:after="0"/>
        <w:rPr>
          <w:sz w:val="24"/>
          <w:szCs w:val="24"/>
        </w:rPr>
      </w:pPr>
      <w:r w:rsidRPr="00484051">
        <w:rPr>
          <w:sz w:val="24"/>
          <w:szCs w:val="24"/>
        </w:rPr>
        <w:t>Ce rapport débute par un bref aperçu du contexte de l’étude. S’ensuit le résumé des résultats d’une étude qui a évalué: a) le degré ainsi que le type de handicap constatés dans les zones rurales du Mali et b) les difficultés que rencontrent les personnes handicapées pour accéder à l’eau potable et aux infrastructures sanitaires. Un examen détaillé des techniques d’assistance simples pour le pompage de l’eau et son transport, son utilisation domestique et l’utilisation de latrines, sont au cœur de ce document. Le rapport se termine par des propositions pour le développement effectif et le transfert de technologies d’assistance à bas coûts ainsi que la mise place d’environnements non-discriminants pour les personnes handicapées dans le cadre des programmes communautaires WASH.</w:t>
      </w:r>
    </w:p>
    <w:p w:rsidR="00A42FBA" w:rsidRPr="00212058" w:rsidRDefault="00A42FBA" w:rsidP="00A42FBA">
      <w:pPr>
        <w:spacing w:after="0"/>
        <w:rPr>
          <w:sz w:val="24"/>
          <w:szCs w:val="24"/>
        </w:rPr>
      </w:pPr>
    </w:p>
    <w:p w:rsidR="00F9400E" w:rsidRPr="00F9400E" w:rsidRDefault="00A42FBA" w:rsidP="00F9400E">
      <w:pPr>
        <w:spacing w:after="0"/>
        <w:rPr>
          <w:b/>
          <w:bCs/>
          <w:color w:val="215968"/>
          <w:sz w:val="24"/>
          <w:szCs w:val="24"/>
        </w:rPr>
      </w:pPr>
      <w:r w:rsidRPr="00F9400E">
        <w:rPr>
          <w:b/>
          <w:bCs/>
          <w:color w:val="215968"/>
          <w:sz w:val="24"/>
          <w:szCs w:val="24"/>
        </w:rPr>
        <w:t>Commentaire</w:t>
      </w:r>
    </w:p>
    <w:p w:rsidR="00A42FBA" w:rsidRPr="00F9400E" w:rsidRDefault="00A42FBA" w:rsidP="00F9400E">
      <w:pPr>
        <w:spacing w:after="0"/>
        <w:rPr>
          <w:b/>
          <w:bCs/>
          <w:color w:val="215968"/>
          <w:sz w:val="24"/>
          <w:szCs w:val="24"/>
        </w:rPr>
      </w:pPr>
      <w:r w:rsidRPr="00F9400E">
        <w:rPr>
          <w:sz w:val="24"/>
          <w:szCs w:val="24"/>
        </w:rPr>
        <w:t>Ce rapport, élaboré grâce à une collaboration de plusieurs acteurs (</w:t>
      </w:r>
      <w:r w:rsidR="002474AA">
        <w:rPr>
          <w:sz w:val="24"/>
          <w:szCs w:val="24"/>
        </w:rPr>
        <w:t>u</w:t>
      </w:r>
      <w:r w:rsidRPr="00F9400E">
        <w:rPr>
          <w:sz w:val="24"/>
          <w:szCs w:val="24"/>
        </w:rPr>
        <w:t>niversitaires et étudiants du Messiah College, World Vision, Handicap International) est un résumé des activités et des conclusions de cette étude. Il s'agit également d'un guide pratique à destination des professionnels du programme WASH (eau, assainissement et hygiène) afin qu'ils développent ce type de programmes en incluant les personnes handicapées.</w:t>
      </w:r>
    </w:p>
    <w:p w:rsidR="00A42FBA" w:rsidRDefault="00A42FBA" w:rsidP="00A42FBA">
      <w:pPr>
        <w:spacing w:after="0"/>
        <w:rPr>
          <w:sz w:val="24"/>
          <w:szCs w:val="24"/>
        </w:rPr>
      </w:pPr>
      <w:r w:rsidRPr="00D14DAC">
        <w:rPr>
          <w:sz w:val="24"/>
          <w:szCs w:val="24"/>
        </w:rPr>
        <w:t>Le rapport fournit tout d’abord des informations concernant les barrières spécifiques qu’affrontent les personnes handicapées grâce à des interviews réalisées auprès de "chefs de famille" et de personnes handicapées. Ensuite</w:t>
      </w:r>
      <w:r w:rsidR="002474AA">
        <w:rPr>
          <w:sz w:val="24"/>
          <w:szCs w:val="24"/>
        </w:rPr>
        <w:t xml:space="preserve"> </w:t>
      </w:r>
      <w:r w:rsidRPr="00D14DAC">
        <w:rPr>
          <w:sz w:val="24"/>
          <w:szCs w:val="24"/>
        </w:rPr>
        <w:t>sont exposés des détails concernant la mise en place de technologies d’assistance à bas coûts et également des recommandations pour l’implication des personnes handicapées au sein</w:t>
      </w:r>
      <w:r>
        <w:rPr>
          <w:sz w:val="24"/>
          <w:szCs w:val="24"/>
        </w:rPr>
        <w:t xml:space="preserve"> des communautés où ils vivent.</w:t>
      </w:r>
    </w:p>
    <w:p w:rsidR="00A42FBA" w:rsidRPr="00D14DAC" w:rsidRDefault="00A42FBA" w:rsidP="00A42FBA">
      <w:pPr>
        <w:spacing w:after="0"/>
        <w:rPr>
          <w:sz w:val="24"/>
          <w:szCs w:val="24"/>
        </w:rPr>
      </w:pPr>
      <w:r>
        <w:rPr>
          <w:sz w:val="24"/>
          <w:szCs w:val="24"/>
        </w:rPr>
        <w:br w:type="page"/>
      </w:r>
    </w:p>
    <w:p w:rsidR="00A42FBA" w:rsidRPr="00DF386F" w:rsidRDefault="00A42FBA" w:rsidP="00F9400E">
      <w:pPr>
        <w:pStyle w:val="Titre2"/>
        <w:numPr>
          <w:ilvl w:val="0"/>
          <w:numId w:val="39"/>
        </w:numPr>
      </w:pPr>
      <w:bookmarkStart w:id="19" w:name="_Toc406166018"/>
      <w:bookmarkStart w:id="20" w:name="_Toc424224082"/>
      <w:r w:rsidRPr="00212058">
        <w:rPr>
          <w:lang w:val="en-GB"/>
        </w:rPr>
        <w:lastRenderedPageBreak/>
        <w:t xml:space="preserve">Arne H. Eide, Yusman Kamaleri. </w:t>
      </w:r>
      <w:r w:rsidRPr="003D6E6F">
        <w:rPr>
          <w:b/>
          <w:lang w:val="en-GB"/>
        </w:rPr>
        <w:t>Living Conditions among People with Disabilities in Mozambique</w:t>
      </w:r>
      <w:r w:rsidRPr="00212058">
        <w:rPr>
          <w:rStyle w:val="Titre2Car"/>
          <w:lang w:val="en-GB"/>
        </w:rPr>
        <w:t>, a National Representative Study</w:t>
      </w:r>
      <w:r w:rsidRPr="00212058">
        <w:rPr>
          <w:lang w:val="en-GB"/>
        </w:rPr>
        <w:t xml:space="preserve">. </w:t>
      </w:r>
      <w:r w:rsidRPr="00DF386F">
        <w:t>INE – FAMOD – SINTEF. Janvier 2009. 128p.</w:t>
      </w:r>
      <w:bookmarkEnd w:id="19"/>
      <w:bookmarkEnd w:id="20"/>
    </w:p>
    <w:p w:rsidR="00A42FBA" w:rsidRDefault="00A42FBA" w:rsidP="00A42FBA">
      <w:pPr>
        <w:pStyle w:val="Titre2"/>
        <w:spacing w:before="0"/>
        <w:rPr>
          <w:sz w:val="24"/>
          <w:szCs w:val="24"/>
        </w:rPr>
      </w:pPr>
    </w:p>
    <w:p w:rsidR="00A42FBA" w:rsidRDefault="00580228" w:rsidP="00A42FBA">
      <w:pPr>
        <w:spacing w:after="0"/>
        <w:rPr>
          <w:sz w:val="24"/>
          <w:szCs w:val="24"/>
        </w:rPr>
      </w:pPr>
      <w:hyperlink r:id="rId15" w:tooltip="Notice sur le site du Centre Ressources, Living Conditions among People with Disabilities in Mozambique, a National Representative Study, nouvelle fenêtre" w:history="1">
        <w:r w:rsidR="00A42FBA" w:rsidRPr="007F5721">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7F5721">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3A0D0F" w:rsidRDefault="00A42FBA" w:rsidP="00A42FBA">
      <w:pPr>
        <w:spacing w:after="0"/>
        <w:rPr>
          <w:sz w:val="24"/>
          <w:szCs w:val="24"/>
        </w:rPr>
      </w:pPr>
      <w:r w:rsidRPr="003A0D0F">
        <w:rPr>
          <w:sz w:val="24"/>
          <w:szCs w:val="24"/>
        </w:rPr>
        <w:t>Ce rapport de recherche fournit les résultats de la recherche sur les conditions de vie des personnes ayant un handicap fonctionnel au Mozambique. Deux études comparatives de différents indicateurs ont été menées. Ces études incluent i) une étude comparative des foyers comprenant ou non un membre atteint d’un handicap fonctionnel et ii) une étude comparative de personnes atteintes ou non d’un handicap fonctionnel. En outre, une étude détaillée portant précisément sur la situation des personnes souffrant d’un handicap fonctionnel a également été menée.</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Pr="00D14DAC" w:rsidRDefault="00A42FBA" w:rsidP="00A42FBA">
      <w:pPr>
        <w:spacing w:after="0"/>
        <w:rPr>
          <w:sz w:val="24"/>
          <w:szCs w:val="24"/>
        </w:rPr>
      </w:pPr>
      <w:r w:rsidRPr="00D14DAC">
        <w:rPr>
          <w:sz w:val="24"/>
          <w:szCs w:val="24"/>
        </w:rPr>
        <w:t>Ce document est une étude représentative qui cherche à comprendre et caractériser les conditions de vie des personnes handicapées et à assister la conception, le contrôle et l’implantation des politiques sur le handicap au Mozambique. L’approche participative est la caractéristique principale de cette étude. Des acteurs de terrain importants dans le champ du handicap ont été intégrés à la conception de l’étude et des personnes handicapées ont été formées et ont travaillé comme recenseurs et en partie comme superviseurs de cette recherche. Les résultats montrent clairement des différences entre les conditions de vie des personnes handicapées et celles des personnes valides, en ce qui concerne par exemple la situation socio-économique ou la vulnérabilité des personnes.</w:t>
      </w:r>
    </w:p>
    <w:p w:rsidR="00A42FBA" w:rsidRPr="0096653C" w:rsidRDefault="00A42FBA" w:rsidP="00A42FBA">
      <w:pPr>
        <w:spacing w:after="0"/>
        <w:rPr>
          <w:sz w:val="24"/>
          <w:szCs w:val="24"/>
        </w:rPr>
      </w:pPr>
      <w:r w:rsidRPr="00D14DAC">
        <w:rPr>
          <w:sz w:val="24"/>
          <w:szCs w:val="24"/>
        </w:rPr>
        <w:t>Ce document est à destination des associations de personnes handicapées, des autorités publiques, des chercheurs et des autres acteurs de terrain. Il leur est recommandé de l’utiliser pour leur permettre de mieux cibler leurs actions et ainsi de les rendre plus efficaces. En effet, il permet une meilleure connaissance des conditions de vie des personnes handicapées au Mozambique, pour des politique</w:t>
      </w:r>
      <w:r>
        <w:rPr>
          <w:sz w:val="24"/>
          <w:szCs w:val="24"/>
        </w:rPr>
        <w:t>s et des initiatives adéquates.</w:t>
      </w:r>
    </w:p>
    <w:p w:rsidR="00A42FBA" w:rsidRDefault="00A42FBA" w:rsidP="00A42FBA">
      <w:pPr>
        <w:spacing w:after="0"/>
        <w:rPr>
          <w:b/>
          <w:sz w:val="24"/>
          <w:szCs w:val="24"/>
        </w:rPr>
      </w:pPr>
      <w:r>
        <w:rPr>
          <w:b/>
          <w:sz w:val="24"/>
          <w:szCs w:val="24"/>
        </w:rPr>
        <w:br w:type="page"/>
      </w:r>
    </w:p>
    <w:p w:rsidR="00A42FBA" w:rsidRDefault="00A42FBA" w:rsidP="00F9400E">
      <w:pPr>
        <w:pStyle w:val="Titre2"/>
        <w:numPr>
          <w:ilvl w:val="0"/>
          <w:numId w:val="39"/>
        </w:numPr>
      </w:pPr>
      <w:bookmarkStart w:id="21" w:name="_Toc406166019"/>
      <w:bookmarkStart w:id="22" w:name="_Toc424224083"/>
      <w:r w:rsidRPr="00D14DAC">
        <w:rPr>
          <w:lang w:val="en-US"/>
        </w:rPr>
        <w:lastRenderedPageBreak/>
        <w:t xml:space="preserve">The Ifakara </w:t>
      </w:r>
      <w:r w:rsidRPr="0073031D">
        <w:rPr>
          <w:lang w:val="en-US"/>
        </w:rPr>
        <w:t>Health Institute Evaluation Team.</w:t>
      </w:r>
      <w:r w:rsidRPr="00B67CC4">
        <w:rPr>
          <w:b/>
          <w:lang w:val="en-US"/>
        </w:rPr>
        <w:t xml:space="preserve"> </w:t>
      </w:r>
      <w:r w:rsidRPr="003D6E6F">
        <w:rPr>
          <w:b/>
          <w:lang w:val="en-GB"/>
        </w:rPr>
        <w:t>Inclusion of Persons with Disabilities in the Health Financing System in Tanzania</w:t>
      </w:r>
      <w:r w:rsidRPr="00D14DAC">
        <w:rPr>
          <w:b/>
          <w:lang w:val="en-US"/>
        </w:rPr>
        <w:t xml:space="preserve">. </w:t>
      </w:r>
      <w:r w:rsidRPr="00B73DBA">
        <w:t xml:space="preserve">Ifakara Health Institute. Technical Report. </w:t>
      </w:r>
      <w:r w:rsidRPr="00D14DAC">
        <w:t>August 2013. 44p.</w:t>
      </w:r>
      <w:bookmarkEnd w:id="21"/>
      <w:bookmarkEnd w:id="22"/>
    </w:p>
    <w:p w:rsidR="00A42FBA" w:rsidRDefault="00A42FBA" w:rsidP="00A42FBA">
      <w:pPr>
        <w:spacing w:after="0"/>
        <w:rPr>
          <w:sz w:val="24"/>
          <w:szCs w:val="24"/>
        </w:rPr>
      </w:pPr>
    </w:p>
    <w:p w:rsidR="00A42FBA" w:rsidRPr="00D14DAC" w:rsidRDefault="00580228" w:rsidP="00A42FBA">
      <w:pPr>
        <w:spacing w:after="0"/>
        <w:rPr>
          <w:sz w:val="24"/>
          <w:szCs w:val="24"/>
        </w:rPr>
      </w:pPr>
      <w:hyperlink r:id="rId16" w:tooltip="Notice sur le site du Centre Ressources, Inclusion of Persons with Disabilities in the Health Financing System in Tanzania, nouvelle fenêtre" w:history="1">
        <w:r w:rsidR="00A42FBA" w:rsidRPr="005F01F3">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5F01F3">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r w:rsidRPr="00D06885">
        <w:rPr>
          <w:b/>
          <w:color w:val="275C9D"/>
          <w:sz w:val="24"/>
          <w:szCs w:val="24"/>
        </w:rPr>
        <w:tab/>
      </w:r>
    </w:p>
    <w:p w:rsidR="00A42FBA" w:rsidRPr="0021128E" w:rsidRDefault="00A42FBA" w:rsidP="00A42FBA">
      <w:pPr>
        <w:spacing w:after="0"/>
        <w:rPr>
          <w:sz w:val="24"/>
          <w:szCs w:val="24"/>
        </w:rPr>
      </w:pPr>
      <w:r w:rsidRPr="0021128E">
        <w:rPr>
          <w:sz w:val="24"/>
          <w:szCs w:val="24"/>
        </w:rPr>
        <w:t>Ce rapport évalue les barrières et obstacles potentiels que pourraient rencontrer les personnes handicapées lors de l’accès aux services de santé. D’une manière générale, l’objectif de cette étude est de témoigner de l’existence d’obstacles et de contraintes financières auxquelles pourraient se heurter les personnes handicapées dans leur tentative d’accès aux services de soins en Tanzanie. L’étude présente les données des enquêtes menées dans des foyers totalisant 1480 participants, ainsi que les résultats des entrevues approfondies et des groupes de discussions menés dans deux régions en Tanzanie</w:t>
      </w:r>
      <w:r>
        <w:rPr>
          <w:sz w:val="24"/>
          <w:szCs w:val="24"/>
        </w:rPr>
        <w:t xml:space="preserve"> </w:t>
      </w:r>
      <w:r w:rsidRPr="0021128E">
        <w:rPr>
          <w:sz w:val="24"/>
          <w:szCs w:val="24"/>
        </w:rPr>
        <w:t>: Tanga et Lindi. Le rapport résume ces conclusions et apporte la preuve du déficit de financement en termes de coûts directs et indirects. Afin de surmonter les nombreux obstacles énoncés dans ce rapport, des recommandations sont formulées sur la manière de combler cette lacune.</w:t>
      </w:r>
    </w:p>
    <w:p w:rsidR="00A42FBA" w:rsidRPr="00212058" w:rsidRDefault="00A42FBA" w:rsidP="00A42FBA">
      <w:pPr>
        <w:spacing w:after="0"/>
        <w:rPr>
          <w:sz w:val="24"/>
          <w:szCs w:val="24"/>
        </w:rPr>
      </w:pPr>
    </w:p>
    <w:p w:rsidR="00A42FBA" w:rsidRPr="00F9400E" w:rsidRDefault="00A42FBA" w:rsidP="00A42FBA">
      <w:pPr>
        <w:spacing w:after="0"/>
        <w:rPr>
          <w:b/>
          <w:color w:val="215968"/>
          <w:sz w:val="24"/>
          <w:szCs w:val="24"/>
        </w:rPr>
      </w:pPr>
      <w:r w:rsidRPr="00F9400E">
        <w:rPr>
          <w:b/>
          <w:color w:val="215968"/>
          <w:sz w:val="24"/>
          <w:szCs w:val="24"/>
        </w:rPr>
        <w:t>Commentaire</w:t>
      </w:r>
    </w:p>
    <w:p w:rsidR="00A42FBA" w:rsidRPr="00D14DAC" w:rsidRDefault="00A42FBA" w:rsidP="00A42FBA">
      <w:pPr>
        <w:spacing w:after="0"/>
        <w:rPr>
          <w:sz w:val="24"/>
          <w:szCs w:val="24"/>
        </w:rPr>
      </w:pPr>
      <w:r w:rsidRPr="00D14DAC">
        <w:rPr>
          <w:sz w:val="24"/>
          <w:szCs w:val="24"/>
        </w:rPr>
        <w:t>Cette étude utilise à la fois une méthode quantitative et qualitative. En effet, les auteurs ont réalisé des enquêtes dans des foyers, mais également des entretiens approfondis auprès des personnes concernées et la constitution de groupes de discussion afin de comprendre le lien qui existe entre incapacité et difficulté d’accès aux services de santé dans deux régions en Tanzanie. En ce qui concerne la méthode quantitative, c’est-à-dire les enquêtes dans les foyers, les auteurs ont divisé les répondants en deux groupes : un premier groupe dit groupe traitement (regroupant les foyers comprenant des personnes handicapées) et un deuxième groupe dit de contrôle (foyers où les personnes handicapées sont absentes), sur le modèle d’une méthode par randomisation, afin de souligner les barrières qui s’imposent aux personnes handicapées pour l’accès aux services de santé, et pourquoi les incapacités peuvent favoriser les situations de pauvreté (p.27).</w:t>
      </w:r>
    </w:p>
    <w:p w:rsidR="00A42FBA" w:rsidRDefault="00A42FBA" w:rsidP="00A42FBA">
      <w:pPr>
        <w:spacing w:after="0"/>
        <w:rPr>
          <w:sz w:val="24"/>
          <w:szCs w:val="24"/>
        </w:rPr>
      </w:pPr>
      <w:r w:rsidRPr="00D14DAC">
        <w:rPr>
          <w:sz w:val="24"/>
          <w:szCs w:val="24"/>
        </w:rPr>
        <w:t>Plusieurs recommandations sont formulées à la fin du document, concernant les politiques et la législation, le financement et les prix, l’accessibilité (p.30) ou encore l’aspect communautaire, reliées aux services de santé (p.31). Elles sont adressées aux décideurs des politiques de santé, des professionnels, des organisations de personnes handicapées et également aux personnes handicapées et leurs familles. L’idée principale de cette étude est de renforcer les organisations de personnes handicapées afin de rendre plus autonomes dans la prise de décision et la vie quotidienne les personnes handicapées et leurs familles. De plus, il ressort que la réhabilitation basée sur la communauté est fondamentale pour améliorer l’accès aux services de santé pour les personn</w:t>
      </w:r>
      <w:r>
        <w:rPr>
          <w:sz w:val="24"/>
          <w:szCs w:val="24"/>
        </w:rPr>
        <w:t>es handicapées en zone rurale.</w:t>
      </w:r>
    </w:p>
    <w:p w:rsidR="00A42FBA" w:rsidRPr="00D06885" w:rsidRDefault="00A42FBA" w:rsidP="00F9400E">
      <w:pPr>
        <w:spacing w:after="0"/>
        <w:rPr>
          <w:color w:val="275C9D"/>
          <w:sz w:val="24"/>
          <w:szCs w:val="24"/>
        </w:rPr>
      </w:pPr>
    </w:p>
    <w:p w:rsidR="00A42FBA" w:rsidRDefault="00A42FBA" w:rsidP="00F9400E">
      <w:pPr>
        <w:pStyle w:val="Titre2"/>
        <w:numPr>
          <w:ilvl w:val="0"/>
          <w:numId w:val="39"/>
        </w:numPr>
      </w:pPr>
      <w:bookmarkStart w:id="23" w:name="_Toc406166020"/>
      <w:bookmarkStart w:id="24" w:name="_Toc424224084"/>
      <w:r w:rsidRPr="00212058">
        <w:rPr>
          <w:lang w:val="en-GB"/>
        </w:rPr>
        <w:lastRenderedPageBreak/>
        <w:t xml:space="preserve">Hisayo Katsu. </w:t>
      </w:r>
      <w:r w:rsidRPr="00F9400E">
        <w:rPr>
          <w:b/>
          <w:lang w:val="en-GB"/>
        </w:rPr>
        <w:t>Disabilities, Human Rights and International Cooperation – Based Approach and Lived Experiences of Ugandan Women with Disabilities.</w:t>
      </w:r>
      <w:r w:rsidRPr="00212058">
        <w:rPr>
          <w:lang w:val="en-GB"/>
        </w:rPr>
        <w:t xml:space="preserve"> The Center for Human Rights of Persons with Disabilities. Publications Series n°8. </w:t>
      </w:r>
      <w:r w:rsidRPr="00235148">
        <w:t>2012.</w:t>
      </w:r>
      <w:bookmarkEnd w:id="23"/>
      <w:bookmarkEnd w:id="24"/>
    </w:p>
    <w:p w:rsidR="00A42FBA" w:rsidRPr="00F93EA4" w:rsidRDefault="00A42FBA" w:rsidP="00A42FBA">
      <w:pPr>
        <w:spacing w:after="0"/>
      </w:pPr>
    </w:p>
    <w:p w:rsidR="00A42FBA" w:rsidRDefault="00580228" w:rsidP="00A42FBA">
      <w:pPr>
        <w:spacing w:after="0"/>
        <w:rPr>
          <w:sz w:val="24"/>
          <w:szCs w:val="24"/>
        </w:rPr>
      </w:pPr>
      <w:hyperlink r:id="rId17" w:tooltip="Notice sur le site du Centre Ressources, Disabilities, Human Rights and International Cooperation – Based Approach and Lived Experiences of Ugandan Women with Disabilities, nouvelle fenêtre" w:history="1">
        <w:r w:rsidR="00A42FBA" w:rsidRPr="001137D7">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1137D7">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7B5D40" w:rsidRDefault="00A42FBA" w:rsidP="00A42FBA">
      <w:pPr>
        <w:spacing w:after="0"/>
        <w:rPr>
          <w:sz w:val="24"/>
          <w:szCs w:val="24"/>
        </w:rPr>
      </w:pPr>
      <w:r w:rsidRPr="007B5D40">
        <w:rPr>
          <w:sz w:val="24"/>
          <w:szCs w:val="24"/>
        </w:rPr>
        <w:t>L’objectif de cette étude était d’enquêter sur les approches de la coopération internationale pour le développement reposant sur les droits de l’homme, en faveur des personnes handicapées en Ouganda. Etant donné la complexité du thème de l’étude et son implication dans des situations de la vie réelle des personnes handicapées, une étude de cas et une approche participative, entre autres, ont été appliquées pour créer des connaissances approfondies sur le thème, en particulier du point de vue de femmes handicapées ou sourdes au sein des communautés.</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Pr="00D14DAC" w:rsidRDefault="00A42FBA" w:rsidP="00A42FBA">
      <w:pPr>
        <w:spacing w:after="0"/>
        <w:rPr>
          <w:sz w:val="24"/>
          <w:szCs w:val="24"/>
        </w:rPr>
      </w:pPr>
      <w:r w:rsidRPr="00D14DAC">
        <w:rPr>
          <w:sz w:val="24"/>
          <w:szCs w:val="24"/>
        </w:rPr>
        <w:t>Cette étude présente à la fois un aspect théorique via la présentation de différents concepts, et une dimension pratique à travers des études de cas de femmes handicapées. Il s’agit de cerner les conditions de vie de personnes handicapées, notamment de femmes présentant des incapacités auditives, via une approche basée sur les droits de l’homme.</w:t>
      </w:r>
    </w:p>
    <w:p w:rsidR="00A42FBA" w:rsidRPr="00D14DAC" w:rsidRDefault="00A42FBA" w:rsidP="00A42FBA">
      <w:pPr>
        <w:spacing w:after="0"/>
        <w:rPr>
          <w:sz w:val="24"/>
          <w:szCs w:val="24"/>
        </w:rPr>
      </w:pPr>
      <w:r w:rsidRPr="00D14DAC">
        <w:rPr>
          <w:sz w:val="24"/>
          <w:szCs w:val="24"/>
        </w:rPr>
        <w:t>Concernant la méthodologie, un dialogue permanent avec les différents acteurs de terrain, notamment les associations de personnes handicapées, a été instauré par l’auteur. De plus, les associations de personnes handicapées se prononcent sur les résultats de l’enquête transposés à leurs activités et terrains d’action. Concernant les résultats, l’étude permet de dégager quatre principales conclusions. Tout d’abord, l’approche participative pose des problèmes importants. En effet, l’auteur nous montre bien que les personnes interrogées n’ont pas toutes les mêmes capacités pour répondre à un questionnaire particulier. De plus, le handicap n’est pas, dans la majorité des cas, encore considéré par la plupart des acteurs de terrain comme un enjeu en relation avec la problématique des droits de l’homme. L’autodétermination des personnes handicapées dans la revendication de leurs droits n’est pas non plus présente dans la majorité des cas étudiés par cette recherche. Enfin, envisager le handicap par une approche des droits de l’homme pose des problèmes dans la pratique, notamment une instrumentalisation de cette thématique par certains acteurs.</w:t>
      </w:r>
    </w:p>
    <w:p w:rsidR="00F9400E" w:rsidRDefault="00F9400E" w:rsidP="00A42FBA">
      <w:pPr>
        <w:spacing w:after="0"/>
        <w:rPr>
          <w:sz w:val="24"/>
          <w:szCs w:val="24"/>
        </w:rPr>
      </w:pPr>
    </w:p>
    <w:p w:rsidR="00F9400E" w:rsidRDefault="00A42FBA" w:rsidP="00A42FBA">
      <w:pPr>
        <w:spacing w:after="0"/>
        <w:rPr>
          <w:sz w:val="24"/>
          <w:szCs w:val="24"/>
        </w:rPr>
      </w:pPr>
      <w:r w:rsidRPr="00D14DAC">
        <w:rPr>
          <w:sz w:val="24"/>
          <w:szCs w:val="24"/>
        </w:rPr>
        <w:t xml:space="preserve">L’auteur encourage les futurs chercheurs à se pencher sur la thématique du bien-être. Les futures recherches pourront également se porter sur la coopération internationale et le développement, en ce qui concerne les tractations politiques dans ces domaines. De plus, elle prévient qu’une approche participative doit toujours prendre en compte les différents </w:t>
      </w:r>
      <w:r w:rsidRPr="00D14DAC">
        <w:rPr>
          <w:sz w:val="24"/>
          <w:szCs w:val="24"/>
        </w:rPr>
        <w:lastRenderedPageBreak/>
        <w:t>environnements, notamment sociaux, et les relations de pouvoir locales dans lesquelles évoluent les personnes interrogées.</w:t>
      </w:r>
      <w:r w:rsidR="00F9400E">
        <w:rPr>
          <w:sz w:val="24"/>
          <w:szCs w:val="24"/>
        </w:rPr>
        <w:t xml:space="preserve"> </w:t>
      </w:r>
    </w:p>
    <w:p w:rsidR="00A42FBA" w:rsidRPr="00D06885" w:rsidRDefault="00A42FBA" w:rsidP="00F9400E">
      <w:pPr>
        <w:spacing w:after="0"/>
        <w:rPr>
          <w:color w:val="275C9D"/>
          <w:sz w:val="24"/>
          <w:szCs w:val="24"/>
        </w:rPr>
      </w:pPr>
      <w:r w:rsidRPr="00D14DAC">
        <w:rPr>
          <w:sz w:val="24"/>
          <w:szCs w:val="24"/>
        </w:rPr>
        <w:t>Ainsi, cette étude intéresse particulièrement les associations de personnes handicapées et les chercheurs intéressés par une approche axée sur les droits de l’homme grâce à une méthodologie intéressante combinant concepts théoriques et applicabilité</w:t>
      </w:r>
      <w:r>
        <w:rPr>
          <w:sz w:val="24"/>
          <w:szCs w:val="24"/>
        </w:rPr>
        <w:t xml:space="preserve"> des résultats sur le terrain.</w:t>
      </w:r>
    </w:p>
    <w:p w:rsidR="00F9400E" w:rsidRPr="00D06885" w:rsidRDefault="00F9400E">
      <w:pPr>
        <w:spacing w:after="0"/>
        <w:rPr>
          <w:rFonts w:eastAsiaTheme="majorEastAsia" w:cstheme="majorBidi"/>
          <w:bCs/>
          <w:sz w:val="28"/>
          <w:szCs w:val="26"/>
        </w:rPr>
      </w:pPr>
      <w:bookmarkStart w:id="25" w:name="_Toc406166021"/>
      <w:r w:rsidRPr="00D06885">
        <w:br w:type="page"/>
      </w:r>
    </w:p>
    <w:p w:rsidR="00A42FBA" w:rsidRDefault="00A42FBA" w:rsidP="00F9400E">
      <w:pPr>
        <w:pStyle w:val="Titre2"/>
        <w:numPr>
          <w:ilvl w:val="0"/>
          <w:numId w:val="39"/>
        </w:numPr>
        <w:spacing w:before="0"/>
      </w:pPr>
      <w:bookmarkStart w:id="26" w:name="_Toc424224085"/>
      <w:r w:rsidRPr="00D14DAC">
        <w:rPr>
          <w:lang w:val="en-US"/>
        </w:rPr>
        <w:lastRenderedPageBreak/>
        <w:t xml:space="preserve">Arne H. Eide, Mitch E. Loeb. </w:t>
      </w:r>
      <w:r w:rsidRPr="003D6E6F">
        <w:rPr>
          <w:b/>
          <w:lang w:val="en-GB"/>
        </w:rPr>
        <w:t>Data and statistics on disability in developing countries</w:t>
      </w:r>
      <w:r w:rsidRPr="00D14DAC">
        <w:rPr>
          <w:b/>
          <w:lang w:val="en-US"/>
        </w:rPr>
        <w:t>.</w:t>
      </w:r>
      <w:r w:rsidRPr="00D14DAC">
        <w:rPr>
          <w:lang w:val="en-US"/>
        </w:rPr>
        <w:t xml:space="preserve"> </w:t>
      </w:r>
      <w:r w:rsidRPr="00D14DAC">
        <w:rPr>
          <w:lang w:val="en-GB"/>
        </w:rPr>
        <w:t xml:space="preserve">Disability KAR – Knowledge and Research. </w:t>
      </w:r>
      <w:r w:rsidRPr="003D6E6F">
        <w:t>USA. July 2005.</w:t>
      </w:r>
      <w:bookmarkEnd w:id="25"/>
      <w:bookmarkEnd w:id="26"/>
      <w:r w:rsidRPr="003D6E6F">
        <w:t xml:space="preserve"> </w:t>
      </w:r>
    </w:p>
    <w:p w:rsidR="00F9400E" w:rsidRPr="00F9400E" w:rsidRDefault="00F9400E" w:rsidP="00F9400E">
      <w:pPr>
        <w:spacing w:after="0"/>
      </w:pPr>
    </w:p>
    <w:p w:rsidR="00A42FBA" w:rsidRPr="00490A44" w:rsidRDefault="00A42FBA" w:rsidP="00F9400E">
      <w:pPr>
        <w:spacing w:after="0"/>
        <w:rPr>
          <w:rStyle w:val="Lienhypertexte"/>
          <w:sz w:val="24"/>
          <w:szCs w:val="24"/>
        </w:rPr>
      </w:pPr>
      <w:r>
        <w:rPr>
          <w:sz w:val="24"/>
          <w:szCs w:val="24"/>
        </w:rPr>
        <w:fldChar w:fldCharType="begin"/>
      </w:r>
      <w:r>
        <w:rPr>
          <w:sz w:val="24"/>
          <w:szCs w:val="24"/>
        </w:rPr>
        <w:instrText xml:space="preserve"> HYPERLINK "http://www.firah.org/centre-ressources/fr/notice/206/data-and-statistics-on-disability-in-developing-countries.html" \o "Notice sur le site du Centre Ressources, Data and statistics on disability in developing countries, nouvelle fenêtre" </w:instrText>
      </w:r>
      <w:r>
        <w:rPr>
          <w:sz w:val="24"/>
          <w:szCs w:val="24"/>
        </w:rPr>
        <w:fldChar w:fldCharType="separate"/>
      </w:r>
      <w:r w:rsidRPr="00490A44">
        <w:rPr>
          <w:rStyle w:val="Lienhypertexte"/>
          <w:sz w:val="24"/>
          <w:szCs w:val="24"/>
        </w:rPr>
        <w:t xml:space="preserve">Accéder à la notice de la recherche </w:t>
      </w:r>
      <w:r>
        <w:rPr>
          <w:rStyle w:val="Lienhypertexte"/>
          <w:sz w:val="24"/>
          <w:szCs w:val="24"/>
        </w:rPr>
        <w:t xml:space="preserve">et aux documents complets </w:t>
      </w:r>
      <w:r w:rsidRPr="00490A44">
        <w:rPr>
          <w:rStyle w:val="Lienhypertexte"/>
          <w:sz w:val="24"/>
          <w:szCs w:val="24"/>
        </w:rPr>
        <w:t>dans la base documentaire du Centre Ressources.</w:t>
      </w:r>
    </w:p>
    <w:p w:rsidR="00A42FBA" w:rsidRPr="00212058" w:rsidRDefault="00A42FBA" w:rsidP="00F9400E">
      <w:pPr>
        <w:spacing w:after="0"/>
        <w:rPr>
          <w:sz w:val="24"/>
          <w:szCs w:val="24"/>
        </w:rPr>
      </w:pPr>
      <w:r>
        <w:rPr>
          <w:sz w:val="24"/>
          <w:szCs w:val="24"/>
        </w:rPr>
        <w:fldChar w:fldCharType="end"/>
      </w: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EB330D" w:rsidRDefault="00A42FBA" w:rsidP="00A42FBA">
      <w:pPr>
        <w:spacing w:after="0"/>
        <w:rPr>
          <w:sz w:val="24"/>
          <w:szCs w:val="24"/>
        </w:rPr>
      </w:pPr>
      <w:r w:rsidRPr="00EB330D">
        <w:rPr>
          <w:sz w:val="24"/>
          <w:szCs w:val="24"/>
        </w:rPr>
        <w:t>SINTEF Health Research a été commandée par le programme des connaissances et de la recherche (DFID) en 2005 pour enquêter sur le handicap et les statistiques dans les pays en développement. Les méthodes appliquées comprenaient un examen d’initiatives internationales pertinentes et un atelier avec des organisations de personnes handicapées (OPH) et des chercheurs de l’Afrique australe en tant que participants. Le coeur de cette stratégie est le contrôle et l’implication des organisations de personnes handicapées, un lien étroit entre recherche et application et des mesures à long terme de renforcement des capacités des organisations de personnes handicapées.</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Pr="00D14DAC" w:rsidRDefault="00A42FBA" w:rsidP="00A42FBA">
      <w:pPr>
        <w:spacing w:after="0"/>
        <w:rPr>
          <w:sz w:val="24"/>
          <w:szCs w:val="24"/>
        </w:rPr>
      </w:pPr>
      <w:r w:rsidRPr="00D14DAC">
        <w:rPr>
          <w:sz w:val="24"/>
          <w:szCs w:val="24"/>
        </w:rPr>
        <w:t>La méthode utilisée dans ce rapport se caractérise par l’utilisation de plusieurs initiatives internationales (revues de littérature, notamment de travaux statistiques sur le handicap dans les pays concernés par exemple) ainsi que par la tenue d’un atelier de travail avec des associations de personnes handicapées. Ce rapport vise à faire ressortir le lien qui existe entre pauvreté et handicap de par l’analyse des conditions de vie des personnes handicapées. Les associations de personnes handicapées ont largement participé à l’élaboration de ce rapport, qui est l’objectif premier de l’atelier organisé. Il s’agit de donner une place de premier plan aux associations de personnes handicapées afin de mesurer l’applicabilité réelle des résultats, et leur pertinence, issus des recherches portant sur les conditions de vie des personnes handicapées.</w:t>
      </w:r>
    </w:p>
    <w:p w:rsidR="00A42FBA" w:rsidRPr="00D14DAC" w:rsidRDefault="00A42FBA" w:rsidP="00A42FBA">
      <w:pPr>
        <w:spacing w:after="0"/>
        <w:rPr>
          <w:sz w:val="24"/>
          <w:szCs w:val="24"/>
        </w:rPr>
      </w:pPr>
      <w:r w:rsidRPr="00D14DAC">
        <w:rPr>
          <w:sz w:val="24"/>
          <w:szCs w:val="24"/>
        </w:rPr>
        <w:t>Plusieurs recommandations sont formulées à la fin du rapport. Ces dernières s’adressent à tous les acteurs, de terrain et de recherche, et concernent les recherches portant sur le champ du handicap qui seront menées dans le futur et applicables sur le terrain. Ainsi, il apparaît aux yeux des auteurs comme primordial que les recherches sur le handicap, bien que le terme d’applicabilité</w:t>
      </w:r>
      <w:r w:rsidR="00202F9A">
        <w:rPr>
          <w:sz w:val="24"/>
          <w:szCs w:val="24"/>
        </w:rPr>
        <w:t xml:space="preserve"> </w:t>
      </w:r>
      <w:r w:rsidRPr="00D14DAC">
        <w:rPr>
          <w:sz w:val="24"/>
          <w:szCs w:val="24"/>
        </w:rPr>
        <w:t xml:space="preserve">ne soit pas énoncé, puissent être autant que possible initiées et contrôlées par les associations de personnes handicapées, afin de garantir cette applicabilité des résultats, considérée ici comme essentielle à l’utilité de la recherche. La collaboration entre tous les acteurs susceptibles d’avoir un intérêt dans le champ du </w:t>
      </w:r>
      <w:r>
        <w:rPr>
          <w:sz w:val="24"/>
          <w:szCs w:val="24"/>
        </w:rPr>
        <w:t>handicap est également présenté</w:t>
      </w:r>
      <w:r w:rsidRPr="00D14DAC">
        <w:rPr>
          <w:sz w:val="24"/>
          <w:szCs w:val="24"/>
        </w:rPr>
        <w:t xml:space="preserve"> comme une nécessité si l’on veut constituer la recherche sur le handicap comme une discipline à part entière. Ces recommandations peuvent être réalisables qu’à la condition d’un renforcement des capacités des associations de personnes handicapées dans l’initiative, l’autonomie et la gestion de projets.</w:t>
      </w:r>
    </w:p>
    <w:p w:rsidR="00A42FBA" w:rsidRDefault="00A42FBA" w:rsidP="00A42FBA">
      <w:pPr>
        <w:spacing w:after="0"/>
        <w:rPr>
          <w:sz w:val="24"/>
          <w:szCs w:val="24"/>
        </w:rPr>
      </w:pPr>
      <w:r>
        <w:rPr>
          <w:sz w:val="24"/>
          <w:szCs w:val="24"/>
        </w:rPr>
        <w:t> </w:t>
      </w:r>
    </w:p>
    <w:p w:rsidR="00A42FBA" w:rsidRPr="00D14DAC" w:rsidRDefault="00A42FBA" w:rsidP="00F9400E">
      <w:pPr>
        <w:pStyle w:val="Titre2"/>
        <w:numPr>
          <w:ilvl w:val="0"/>
          <w:numId w:val="39"/>
        </w:numPr>
      </w:pPr>
      <w:bookmarkStart w:id="27" w:name="_Toc406166022"/>
      <w:bookmarkStart w:id="28" w:name="_Toc424224086"/>
      <w:r w:rsidRPr="00D14DAC">
        <w:rPr>
          <w:lang w:val="en-GB"/>
        </w:rPr>
        <w:lastRenderedPageBreak/>
        <w:t xml:space="preserve">Senesho Jaco M. </w:t>
      </w:r>
      <w:r w:rsidRPr="003D6E6F">
        <w:rPr>
          <w:b/>
          <w:lang w:val="en-GB"/>
        </w:rPr>
        <w:t>Inclusion of High School Learners in the Mainstream: Ecological Niche</w:t>
      </w:r>
      <w:r w:rsidRPr="003D6E6F">
        <w:rPr>
          <w:b/>
          <w:lang w:val="en-US"/>
        </w:rPr>
        <w:t>.</w:t>
      </w:r>
      <w:r w:rsidRPr="002D4208">
        <w:rPr>
          <w:b/>
          <w:lang w:val="en-US"/>
        </w:rPr>
        <w:t xml:space="preserve"> </w:t>
      </w:r>
      <w:r w:rsidRPr="00D14DAC">
        <w:rPr>
          <w:lang w:val="en-US"/>
        </w:rPr>
        <w:t xml:space="preserve">Faculty of Education. University Fort Hare, East London. </w:t>
      </w:r>
      <w:r w:rsidRPr="00173EC1">
        <w:rPr>
          <w:lang w:val="en-GB"/>
        </w:rPr>
        <w:t xml:space="preserve">South Africa. </w:t>
      </w:r>
      <w:r w:rsidRPr="00D14DAC">
        <w:t>2012. 5p.</w:t>
      </w:r>
      <w:bookmarkEnd w:id="27"/>
      <w:bookmarkEnd w:id="28"/>
    </w:p>
    <w:p w:rsidR="00A42FBA" w:rsidRDefault="00A42FBA" w:rsidP="00A42FBA">
      <w:pPr>
        <w:spacing w:after="0"/>
        <w:rPr>
          <w:sz w:val="24"/>
          <w:szCs w:val="24"/>
        </w:rPr>
      </w:pPr>
    </w:p>
    <w:p w:rsidR="00A42FBA" w:rsidRDefault="00580228" w:rsidP="00A42FBA">
      <w:pPr>
        <w:spacing w:after="0"/>
        <w:rPr>
          <w:sz w:val="24"/>
          <w:szCs w:val="24"/>
        </w:rPr>
      </w:pPr>
      <w:hyperlink r:id="rId18" w:tooltip="Notice sur le site du Centre Ressources, Inclusion of High School Learners in the Mainstream: Ecological Niche, nouvelle fenêtre" w:history="1">
        <w:r w:rsidR="00A42FBA" w:rsidRPr="009E5D67">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9E5D67">
          <w:rPr>
            <w:rStyle w:val="Lienhypertexte"/>
            <w:sz w:val="24"/>
            <w:szCs w:val="24"/>
          </w:rPr>
          <w:t>dans la base documentaire du Centre Ressources.</w:t>
        </w:r>
      </w:hyperlink>
    </w:p>
    <w:p w:rsidR="00A42FBA" w:rsidRPr="00212058" w:rsidRDefault="00A42FBA" w:rsidP="00A42FBA">
      <w:pPr>
        <w:pStyle w:val="Paragraphedeliste"/>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21403D" w:rsidRDefault="00A42FBA" w:rsidP="00A42FBA">
      <w:pPr>
        <w:spacing w:after="0"/>
        <w:rPr>
          <w:sz w:val="24"/>
          <w:szCs w:val="24"/>
        </w:rPr>
      </w:pPr>
      <w:r w:rsidRPr="0021403D">
        <w:rPr>
          <w:sz w:val="24"/>
          <w:szCs w:val="24"/>
        </w:rPr>
        <w:t>Le but de l’étude était de définir les connaissances et l’attitude des enseignants en formation pour faciliter les pratiques d’intégration dans les classes. Un échantillon de cent vingt-trois étudiants d’une licence en Sciences de l’Education d’une université technologique ont participé à l’étude. Un questionnaire a été utilisé pour en recueillir les données. L’étude en question révèle que les professeurs en formation ont une attitude positive à l’égard de l’éducation inclusive. Ils conviennent que cela améliore l’interaction sociale et ainsi minimise les attitudes négatives à l’égard des élèves ayant des besoins spécifiques. L’étude révèle également que la collaboration entre enseignants du système classique et éducateurs spécialisés est importante et qu’il doit y avoir des directives claires pour la mise en œuvre de l’éducation inclusive. Des efforts supplémentaires sont nécessaires pour apprendre aux professeurs en formation comment fonctionner dans la complexité d’une salle de classe comprenant à la fois des élèves normaux et des élèves handicapés. Les conclusions de l’étude ont des répercussions importantes pour les maîtres de conférences, les enseignants et toutes parties directement ou indirectement intéressées par la mise en place de l’éducation inclusive.</w:t>
      </w:r>
    </w:p>
    <w:p w:rsidR="00A42FBA" w:rsidRPr="00212058"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Commentaire</w:t>
      </w:r>
    </w:p>
    <w:p w:rsidR="00A42FBA" w:rsidRPr="00D14DAC" w:rsidRDefault="00A42FBA" w:rsidP="00A42FBA">
      <w:pPr>
        <w:spacing w:after="0"/>
        <w:rPr>
          <w:sz w:val="24"/>
          <w:szCs w:val="24"/>
        </w:rPr>
      </w:pPr>
      <w:r w:rsidRPr="00D14DAC">
        <w:rPr>
          <w:sz w:val="24"/>
          <w:szCs w:val="24"/>
        </w:rPr>
        <w:t xml:space="preserve">Cette étude </w:t>
      </w:r>
      <w:r>
        <w:rPr>
          <w:sz w:val="24"/>
          <w:szCs w:val="24"/>
        </w:rPr>
        <w:t>est centrée</w:t>
      </w:r>
      <w:r w:rsidRPr="00D14DAC">
        <w:rPr>
          <w:sz w:val="24"/>
          <w:szCs w:val="24"/>
        </w:rPr>
        <w:t xml:space="preserve"> la connaissance et la perception des professeurs en formation </w:t>
      </w:r>
      <w:r>
        <w:rPr>
          <w:sz w:val="24"/>
          <w:szCs w:val="24"/>
        </w:rPr>
        <w:t xml:space="preserve">concernant l’école inclusive en Afrique du Sud. L’auteur, un anthropologue à l’Université de Fort Hare de Londres, a travaillé sur un échantillon de 120 étudiants de troisième année à Central University of Technology de Free State (Afrique du Sud). Avec un taux de réponse de 100% à son questionnaire et le traitement des données collectées, l’auteur a pu formuler des recommandations pour améliorer les compétences des futurs enseignants concernant l’éducation inclusive. </w:t>
      </w:r>
    </w:p>
    <w:p w:rsidR="00A42FBA" w:rsidRDefault="00A42FBA" w:rsidP="00A42FBA">
      <w:pPr>
        <w:spacing w:after="0"/>
        <w:rPr>
          <w:sz w:val="24"/>
          <w:szCs w:val="24"/>
        </w:rPr>
      </w:pPr>
    </w:p>
    <w:p w:rsidR="00A42FBA" w:rsidRDefault="00A42FBA" w:rsidP="00A42FBA">
      <w:pPr>
        <w:spacing w:after="0"/>
        <w:rPr>
          <w:sz w:val="24"/>
          <w:szCs w:val="24"/>
        </w:rPr>
      </w:pPr>
    </w:p>
    <w:p w:rsidR="00A42FBA" w:rsidRPr="00202F9A" w:rsidRDefault="00A42FBA" w:rsidP="00A42FBA">
      <w:pPr>
        <w:spacing w:after="0"/>
        <w:jc w:val="center"/>
        <w:rPr>
          <w:color w:val="275C9D"/>
          <w:sz w:val="24"/>
          <w:szCs w:val="24"/>
        </w:rPr>
      </w:pPr>
    </w:p>
    <w:p w:rsidR="00F9400E" w:rsidRPr="00202F9A" w:rsidRDefault="00F9400E">
      <w:pPr>
        <w:spacing w:after="0"/>
        <w:rPr>
          <w:rFonts w:eastAsiaTheme="majorEastAsia" w:cstheme="majorBidi"/>
          <w:bCs/>
          <w:sz w:val="28"/>
          <w:szCs w:val="26"/>
        </w:rPr>
      </w:pPr>
      <w:bookmarkStart w:id="29" w:name="_Toc406166023"/>
      <w:r w:rsidRPr="00202F9A">
        <w:br w:type="page"/>
      </w:r>
    </w:p>
    <w:p w:rsidR="00A42FBA" w:rsidRPr="002D4208" w:rsidRDefault="00A42FBA" w:rsidP="00F9400E">
      <w:pPr>
        <w:pStyle w:val="Titre2"/>
        <w:numPr>
          <w:ilvl w:val="0"/>
          <w:numId w:val="39"/>
        </w:numPr>
      </w:pPr>
      <w:bookmarkStart w:id="30" w:name="_Toc424224087"/>
      <w:r w:rsidRPr="00212058">
        <w:rPr>
          <w:lang w:val="en-GB"/>
        </w:rPr>
        <w:lastRenderedPageBreak/>
        <w:t xml:space="preserve">Human Rights Watch. </w:t>
      </w:r>
      <w:r w:rsidRPr="00F9400E">
        <w:rPr>
          <w:b/>
          <w:lang w:val="en-GB"/>
        </w:rPr>
        <w:t>“Like a Death Sentence” Abuses against Persons with Mental Disabilities in Ghana.</w:t>
      </w:r>
      <w:r w:rsidRPr="00212058">
        <w:rPr>
          <w:lang w:val="en-GB"/>
        </w:rPr>
        <w:t xml:space="preserve"> </w:t>
      </w:r>
      <w:r w:rsidRPr="002D4208">
        <w:t>North America. October 2012. 95p.</w:t>
      </w:r>
      <w:bookmarkEnd w:id="29"/>
      <w:bookmarkEnd w:id="30"/>
    </w:p>
    <w:p w:rsidR="00A42FBA" w:rsidRPr="00D14DAC" w:rsidRDefault="00A42FBA" w:rsidP="00A42FBA">
      <w:pPr>
        <w:spacing w:after="0"/>
        <w:rPr>
          <w:sz w:val="24"/>
          <w:szCs w:val="24"/>
        </w:rPr>
      </w:pPr>
    </w:p>
    <w:p w:rsidR="00A42FBA" w:rsidRDefault="00580228" w:rsidP="00A42FBA">
      <w:pPr>
        <w:spacing w:after="0"/>
        <w:rPr>
          <w:sz w:val="24"/>
          <w:szCs w:val="24"/>
        </w:rPr>
      </w:pPr>
      <w:hyperlink r:id="rId19" w:tooltip="Notice sur le site du Centre Ressources, " w:history="1">
        <w:r w:rsidR="00A42FBA" w:rsidRPr="008E6334">
          <w:rPr>
            <w:rStyle w:val="Lienhypertexte"/>
            <w:sz w:val="24"/>
            <w:szCs w:val="24"/>
          </w:rPr>
          <w:t>Accéder à la notice de la recherche</w:t>
        </w:r>
        <w:r w:rsidR="00A42FBA">
          <w:rPr>
            <w:rStyle w:val="Lienhypertexte"/>
            <w:sz w:val="24"/>
            <w:szCs w:val="24"/>
          </w:rPr>
          <w:t xml:space="preserve"> et aux documents complets</w:t>
        </w:r>
        <w:r w:rsidR="00A42FBA" w:rsidRPr="008E6334">
          <w:rPr>
            <w:rStyle w:val="Lienhypertexte"/>
            <w:sz w:val="24"/>
            <w:szCs w:val="24"/>
          </w:rPr>
          <w:t xml:space="preserve"> 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F9400E" w:rsidRDefault="00A42FBA" w:rsidP="00A42FBA">
      <w:pPr>
        <w:spacing w:after="0"/>
        <w:rPr>
          <w:sz w:val="24"/>
          <w:szCs w:val="24"/>
        </w:rPr>
      </w:pPr>
      <w:r w:rsidRPr="006B03CA">
        <w:rPr>
          <w:sz w:val="24"/>
          <w:szCs w:val="24"/>
        </w:rPr>
        <w:t xml:space="preserve">On estime à 2.8 millions le nombre de personnes atteintes de déficience mentale au Ghana. On pense que 650,000 d’entre elles souffrent de déficiences mentales sévères. Dans le pays, le handicap mental est généralement considéré (également par les personnes atteintes d’un handicap mental elles-mêmes) comme causé par des esprits ou des démons. En se concentrant sur le sud du pays, ce rapport examine les expériences des personnes handicapées mentales au Ghana, dans les trois principales zones où ils reçoivent des soins: la communauté, les trois hôpitaux psychiatriques du pays et </w:t>
      </w:r>
      <w:r w:rsidR="00F9400E">
        <w:rPr>
          <w:sz w:val="24"/>
          <w:szCs w:val="24"/>
        </w:rPr>
        <w:t>les “prayer camps” résidentiels.</w:t>
      </w:r>
    </w:p>
    <w:p w:rsidR="00F9400E" w:rsidRDefault="00F9400E" w:rsidP="00A42FBA">
      <w:pPr>
        <w:spacing w:after="0"/>
        <w:rPr>
          <w:sz w:val="24"/>
          <w:szCs w:val="24"/>
        </w:rPr>
      </w:pPr>
    </w:p>
    <w:p w:rsidR="00F9400E" w:rsidRDefault="00A42FBA" w:rsidP="00A42FBA">
      <w:pPr>
        <w:spacing w:after="0"/>
        <w:rPr>
          <w:sz w:val="24"/>
          <w:szCs w:val="24"/>
        </w:rPr>
      </w:pPr>
      <w:r w:rsidRPr="006B03CA">
        <w:rPr>
          <w:sz w:val="24"/>
          <w:szCs w:val="24"/>
        </w:rPr>
        <w:t xml:space="preserve">(...) Les personnes handicapées au Ghana interviewées par Human Rights Watch, voient leurs droits fondamentaux bafoués dans les centres psychiatriques et les “prayer camps”. Ce qui suit en est une liste non exhaustive: admission d’office, détention arbitraire et prolongée, surpeuplement et mauvaise hygiène, enchaînement et isolement forcé, absence d’abris, privation de nourriture, privation de soins adéquats, traitement obligatoire, la stigmatisation et ses conséquences, agressions physiques et verbales, thérapie par électrochocs, sévices à l’égard les enfants handicapés.(...) Une attention immédiate est requise pour s’attaquer aux violations des droits de l’homme exposées dans ce rapport. </w:t>
      </w:r>
    </w:p>
    <w:p w:rsidR="00F9400E" w:rsidRDefault="00F9400E" w:rsidP="00A42FBA">
      <w:pPr>
        <w:spacing w:after="0"/>
        <w:rPr>
          <w:sz w:val="24"/>
          <w:szCs w:val="24"/>
        </w:rPr>
      </w:pPr>
    </w:p>
    <w:p w:rsidR="00A42FBA" w:rsidRPr="006B03CA" w:rsidRDefault="00A42FBA" w:rsidP="00A42FBA">
      <w:pPr>
        <w:spacing w:after="0"/>
        <w:rPr>
          <w:sz w:val="24"/>
          <w:szCs w:val="24"/>
        </w:rPr>
      </w:pPr>
      <w:r w:rsidRPr="006B03CA">
        <w:rPr>
          <w:sz w:val="24"/>
          <w:szCs w:val="24"/>
        </w:rPr>
        <w:t>Avec la ratification par le Ghana du CRPD, le gouvernement doit rapidement revoir sa législation et ses politiques en matière de santé mentale et de handicap pour garantir le respect de ses obligations juridiques internationales. Il doit aussi adopter des mesures législatives et des mécanismes pour règlementer les prestataires de services non-orthodoxes y compris les “prayer camps”. Il serait souhaitable d’introduire l’enregistrement officiel auprès des autorités sanitaires gouvernementales, le contrôle régulier des services et la formation des personnels des “prayer camps”. Le gouvernement doit aussi créer des services communautaires de santé mentale et de soutien pour que les personnes souffrant de déficience intellectuelle puissent vivre facilement dans la communauté et en dehors des institutions telles que les hôpitaux psychiatriques et les “prayer camps”. Permettre aux personnes handicapées de sortir des établissements psychiatriques pour retourner dans leurs communautés encouragera certainement un mode de vie indépendant dans un environnement moins restrictif.</w:t>
      </w:r>
    </w:p>
    <w:p w:rsidR="00A42FBA" w:rsidRPr="00212058" w:rsidRDefault="00A42FBA" w:rsidP="00A42FBA">
      <w:pPr>
        <w:spacing w:after="0"/>
        <w:rPr>
          <w:sz w:val="24"/>
          <w:szCs w:val="24"/>
        </w:rPr>
      </w:pPr>
    </w:p>
    <w:p w:rsidR="00A42FBA" w:rsidRPr="00F9400E" w:rsidRDefault="00A42FBA" w:rsidP="00F9400E">
      <w:pPr>
        <w:spacing w:after="0"/>
        <w:rPr>
          <w:b/>
          <w:bCs/>
          <w:color w:val="275C9D"/>
          <w:sz w:val="24"/>
          <w:szCs w:val="24"/>
        </w:rPr>
      </w:pPr>
      <w:r w:rsidRPr="00F9400E">
        <w:rPr>
          <w:b/>
          <w:bCs/>
          <w:color w:val="275C9D"/>
          <w:sz w:val="24"/>
          <w:szCs w:val="24"/>
        </w:rPr>
        <w:t>Commentaire</w:t>
      </w:r>
    </w:p>
    <w:p w:rsidR="00A42FBA" w:rsidRPr="00D14DAC" w:rsidRDefault="00A42FBA" w:rsidP="00A42FBA">
      <w:pPr>
        <w:spacing w:after="0"/>
        <w:rPr>
          <w:sz w:val="24"/>
          <w:szCs w:val="24"/>
        </w:rPr>
      </w:pPr>
      <w:r w:rsidRPr="00D14DAC">
        <w:rPr>
          <w:sz w:val="24"/>
          <w:szCs w:val="24"/>
        </w:rPr>
        <w:t xml:space="preserve">Ce rapport contient les données de l’étude menée par Human Rights Watch concernant la question des abus faits aux personnes ayant une déficience intellectuelle au Ghana. </w:t>
      </w:r>
      <w:r>
        <w:rPr>
          <w:sz w:val="24"/>
          <w:szCs w:val="24"/>
        </w:rPr>
        <w:t xml:space="preserve">La </w:t>
      </w:r>
      <w:r>
        <w:rPr>
          <w:sz w:val="24"/>
          <w:szCs w:val="24"/>
        </w:rPr>
        <w:lastRenderedPageBreak/>
        <w:t>recherche est basée sur une méthode participative et a été menée dans trois parties différentes du pays où les hôpitaux psychiatriques et les « prayer camps » sont concentrés. Les personnes handicapées, leurs familles et proches, les équipes soignantes, professionnels des agences représentant les Nation Unies et les institutions internationales ont été interviewés. Le rapport donne des recommandations destinées au gouvernement du Ghana pour des actions à court et long terme.</w:t>
      </w:r>
    </w:p>
    <w:p w:rsidR="00A42FBA" w:rsidRDefault="00A42FBA" w:rsidP="00A42FBA">
      <w:pPr>
        <w:spacing w:after="0"/>
        <w:rPr>
          <w:sz w:val="24"/>
          <w:szCs w:val="24"/>
        </w:rPr>
      </w:pPr>
    </w:p>
    <w:p w:rsidR="00A42FBA" w:rsidRDefault="00A42FBA" w:rsidP="00A42FBA">
      <w:pPr>
        <w:spacing w:after="0"/>
        <w:rPr>
          <w:sz w:val="24"/>
          <w:szCs w:val="24"/>
        </w:rPr>
      </w:pPr>
    </w:p>
    <w:p w:rsidR="00A42FBA" w:rsidRPr="00202F9A" w:rsidRDefault="00A42FBA" w:rsidP="00F9400E">
      <w:pPr>
        <w:spacing w:after="0"/>
        <w:rPr>
          <w:b/>
          <w:color w:val="275C9D"/>
          <w:sz w:val="24"/>
          <w:szCs w:val="24"/>
        </w:rPr>
      </w:pPr>
    </w:p>
    <w:p w:rsidR="00F9400E" w:rsidRPr="00202F9A" w:rsidRDefault="00F9400E">
      <w:pPr>
        <w:spacing w:after="0"/>
        <w:rPr>
          <w:rFonts w:eastAsiaTheme="majorEastAsia" w:cstheme="majorBidi"/>
          <w:bCs/>
          <w:sz w:val="28"/>
          <w:szCs w:val="26"/>
        </w:rPr>
      </w:pPr>
      <w:bookmarkStart w:id="31" w:name="_Toc406166024"/>
      <w:r w:rsidRPr="00202F9A">
        <w:br w:type="page"/>
      </w:r>
    </w:p>
    <w:p w:rsidR="00A42FBA" w:rsidRPr="00D14DAC" w:rsidRDefault="00A42FBA" w:rsidP="00F9400E">
      <w:pPr>
        <w:pStyle w:val="Titre2"/>
        <w:numPr>
          <w:ilvl w:val="0"/>
          <w:numId w:val="39"/>
        </w:numPr>
      </w:pPr>
      <w:bookmarkStart w:id="32" w:name="_Toc424224088"/>
      <w:r w:rsidRPr="00B73DBA">
        <w:rPr>
          <w:lang w:val="en-GB"/>
        </w:rPr>
        <w:lastRenderedPageBreak/>
        <w:t>Human Rights Watch.</w:t>
      </w:r>
      <w:r w:rsidRPr="00B73DBA">
        <w:rPr>
          <w:b/>
          <w:lang w:val="en-GB"/>
        </w:rPr>
        <w:t xml:space="preserve"> </w:t>
      </w:r>
      <w:r w:rsidRPr="00386E43">
        <w:rPr>
          <w:b/>
          <w:lang w:val="en-GB"/>
        </w:rPr>
        <w:t>HIV and Disability</w:t>
      </w:r>
      <w:r w:rsidRPr="00B73DBA">
        <w:rPr>
          <w:b/>
          <w:lang w:val="en-GB"/>
        </w:rPr>
        <w:t>.</w:t>
      </w:r>
      <w:r w:rsidRPr="00B73DBA">
        <w:rPr>
          <w:lang w:val="en-GB"/>
        </w:rPr>
        <w:t xml:space="preserve"> </w:t>
      </w:r>
      <w:r w:rsidRPr="00D14DAC">
        <w:t>Brochure. 2012. 16p.</w:t>
      </w:r>
      <w:bookmarkEnd w:id="32"/>
      <w:r w:rsidRPr="00D14DAC">
        <w:t xml:space="preserve"> </w:t>
      </w:r>
      <w:bookmarkEnd w:id="31"/>
    </w:p>
    <w:p w:rsidR="00A42FBA" w:rsidRDefault="00A42FBA" w:rsidP="00A42FBA">
      <w:pPr>
        <w:spacing w:after="0"/>
        <w:rPr>
          <w:sz w:val="24"/>
          <w:szCs w:val="24"/>
        </w:rPr>
      </w:pPr>
    </w:p>
    <w:p w:rsidR="00A42FBA" w:rsidRDefault="00580228" w:rsidP="00A42FBA">
      <w:pPr>
        <w:spacing w:after="0"/>
        <w:rPr>
          <w:sz w:val="24"/>
          <w:szCs w:val="24"/>
        </w:rPr>
      </w:pPr>
      <w:hyperlink r:id="rId20" w:tooltip="Notice sur le site du centre Ressources, HIV and Disability, nouvelle fenêtre" w:history="1">
        <w:r w:rsidR="00A42FBA" w:rsidRPr="00225D10">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225D10">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615DA3" w:rsidRDefault="00A42FBA" w:rsidP="00A42FBA">
      <w:pPr>
        <w:spacing w:after="0"/>
        <w:rPr>
          <w:sz w:val="24"/>
          <w:szCs w:val="24"/>
        </w:rPr>
      </w:pPr>
      <w:r w:rsidRPr="00615DA3">
        <w:rPr>
          <w:sz w:val="24"/>
          <w:szCs w:val="24"/>
        </w:rPr>
        <w:t>On estime souvent que les personnes handicapées présentent un risque plus faible d’infection par le VIH que leurs paires non handicapés, parce qu’elles sont asexués, qu’elles sont moins susceptibles de consommer de l’alcool ou de la drogue, et parce qu’elles sont moins exposées que les autres aux risques de violences et agressions sexuelles. Un nombre croissant de recherc</w:t>
      </w:r>
      <w:r>
        <w:rPr>
          <w:sz w:val="24"/>
          <w:szCs w:val="24"/>
        </w:rPr>
        <w:t xml:space="preserve">hes prouve que ces suppositions </w:t>
      </w:r>
      <w:r w:rsidRPr="00615DA3">
        <w:rPr>
          <w:sz w:val="24"/>
          <w:szCs w:val="24"/>
        </w:rPr>
        <w:t>sont fausses</w:t>
      </w:r>
      <w:r>
        <w:rPr>
          <w:sz w:val="24"/>
          <w:szCs w:val="24"/>
        </w:rPr>
        <w:t xml:space="preserve"> </w:t>
      </w:r>
      <w:r w:rsidRPr="00615DA3">
        <w:rPr>
          <w:sz w:val="24"/>
          <w:szCs w:val="24"/>
        </w:rPr>
        <w:t>: les personnes handicapées ont le même taux d’activité sexuelle et de toxicomanie que les personnes non handicapées. En effet, les personnes handicapées peuvent être plus vulnérables au VIH parce qu’elles ont plus de chance d’être abusées, marginalisées, de faire l’objet de discrimination, d’être analphabètes et plus pauvres que les personnes non handicapées. Pourtant, les personnes handicapées ont été largement ignorées, et quasiment invisibles, dans le lutte contre le VIH. Elles sont rarement inclues dans les débats sur les politiques concernant le VIH et sont absentes du programme des associations communautaires de lutte contre le VIH, des organismes de santé locaux et internationaux, et des agences gouvernementales. Le gouvernement et les organisations de lutte contre le VIH doivent reconnaître le problème de l’invisibilité touchant les personnes handicapées atteintes du VIH et commencer à cibler cette population avant que les épidémies ne se propagent davantage. Les personnes handicapées doivent être inclues dans la création et le développement de programmes dont elles sont censées bénéficier, honorant ainsi le principe “Rien sur nous sans nous”.</w:t>
      </w:r>
    </w:p>
    <w:p w:rsidR="00A42FBA" w:rsidRPr="00212058" w:rsidRDefault="00A42FBA" w:rsidP="00A42FBA">
      <w:pPr>
        <w:spacing w:after="0"/>
        <w:rPr>
          <w:sz w:val="24"/>
          <w:szCs w:val="24"/>
        </w:rPr>
      </w:pPr>
    </w:p>
    <w:p w:rsidR="00A42FBA" w:rsidRPr="00F9400E" w:rsidRDefault="00A42FBA" w:rsidP="00F9400E">
      <w:pPr>
        <w:spacing w:after="0"/>
        <w:rPr>
          <w:b/>
          <w:bCs/>
          <w:color w:val="275C9D"/>
          <w:sz w:val="24"/>
          <w:szCs w:val="24"/>
        </w:rPr>
      </w:pPr>
      <w:r w:rsidRPr="00F9400E">
        <w:rPr>
          <w:b/>
          <w:bCs/>
          <w:color w:val="275C9D"/>
          <w:sz w:val="24"/>
          <w:szCs w:val="24"/>
        </w:rPr>
        <w:t>Commentaire</w:t>
      </w:r>
    </w:p>
    <w:p w:rsidR="00A42FBA" w:rsidRDefault="00A42FBA" w:rsidP="00A42FBA">
      <w:pPr>
        <w:spacing w:after="0"/>
        <w:rPr>
          <w:sz w:val="24"/>
          <w:szCs w:val="24"/>
        </w:rPr>
      </w:pPr>
      <w:r w:rsidRPr="008F6CEF">
        <w:rPr>
          <w:sz w:val="24"/>
          <w:szCs w:val="24"/>
        </w:rPr>
        <w:t>Ce document est le support utilisé lors d’une conférence organisée par Human Rights Watch</w:t>
      </w:r>
      <w:r>
        <w:rPr>
          <w:sz w:val="24"/>
          <w:szCs w:val="24"/>
        </w:rPr>
        <w:t xml:space="preserve"> concernant la question du handicap et du VIH. Il donne des exemples de bonnes pratiques de terrain issues du Canada, du Kenya, de l’Amérique Centrale et de la Jamaïque. Dans les pays émergents, les personnes handicapées n’ont pas réellement accès aux soins médicaux ou aux centres de prévention. Ce document a pour objectif d’augmenter la sensibilisation des gouvernements mais aussi des Nations Unies et des organisations internationales dans la lutte contre le VIH. Les recommandations évoquées sont de créer des centres médicaux spéciaux pour accompagner les personnes handicapées et financer la recherche sur les questions du VIH et du handicap. Ce document est également destiné aux personnes handicapées et aux acteurs de terrain.</w:t>
      </w:r>
    </w:p>
    <w:p w:rsidR="00A42FBA" w:rsidRDefault="00A42FBA" w:rsidP="00A42FBA">
      <w:pPr>
        <w:spacing w:after="0"/>
        <w:rPr>
          <w:sz w:val="24"/>
          <w:szCs w:val="24"/>
        </w:rPr>
      </w:pPr>
      <w:r>
        <w:rPr>
          <w:sz w:val="24"/>
          <w:szCs w:val="24"/>
        </w:rPr>
        <w:br w:type="page"/>
      </w:r>
    </w:p>
    <w:p w:rsidR="00A42FBA" w:rsidRPr="00673043" w:rsidRDefault="00A42FBA" w:rsidP="00F9400E">
      <w:pPr>
        <w:pStyle w:val="Titre2"/>
        <w:numPr>
          <w:ilvl w:val="0"/>
          <w:numId w:val="39"/>
        </w:numPr>
      </w:pPr>
      <w:bookmarkStart w:id="33" w:name="_Toc406166025"/>
      <w:bookmarkStart w:id="34" w:name="_Toc424224089"/>
      <w:r w:rsidRPr="00212058">
        <w:rPr>
          <w:lang w:val="en-GB"/>
        </w:rPr>
        <w:lastRenderedPageBreak/>
        <w:t xml:space="preserve">Pasha, Nyokangi. </w:t>
      </w:r>
      <w:r w:rsidRPr="00F9400E">
        <w:rPr>
          <w:b/>
          <w:lang w:val="en-GB"/>
        </w:rPr>
        <w:t>Ad</w:t>
      </w:r>
      <w:r w:rsidR="00F9400E" w:rsidRPr="00F9400E">
        <w:rPr>
          <w:b/>
          <w:lang w:val="en-GB"/>
        </w:rPr>
        <w:t>d</w:t>
      </w:r>
      <w:r w:rsidRPr="00F9400E">
        <w:rPr>
          <w:b/>
          <w:lang w:val="en-GB"/>
        </w:rPr>
        <w:t>ressing gender-based violence at schools for learners with intellectual disability in Gauteng, South Africa: a multiple case study</w:t>
      </w:r>
      <w:r w:rsidRPr="00212058">
        <w:rPr>
          <w:lang w:val="en-GB"/>
        </w:rPr>
        <w:t xml:space="preserve">. </w:t>
      </w:r>
      <w:r w:rsidRPr="00673043">
        <w:t>Africa Education Review. 2012. Vol 9 sup 1, 21p.</w:t>
      </w:r>
      <w:bookmarkEnd w:id="33"/>
      <w:bookmarkEnd w:id="34"/>
    </w:p>
    <w:p w:rsidR="00A42FBA" w:rsidRDefault="00A42FBA" w:rsidP="00A42FBA">
      <w:pPr>
        <w:spacing w:after="0"/>
        <w:rPr>
          <w:sz w:val="24"/>
          <w:szCs w:val="24"/>
        </w:rPr>
      </w:pPr>
    </w:p>
    <w:p w:rsidR="00A42FBA" w:rsidRPr="00B73DBA" w:rsidRDefault="00580228" w:rsidP="00A42FBA">
      <w:pPr>
        <w:spacing w:after="0"/>
        <w:rPr>
          <w:sz w:val="24"/>
          <w:szCs w:val="24"/>
        </w:rPr>
      </w:pPr>
      <w:hyperlink r:id="rId21" w:tooltip="Notice sur le site du Centre Ressources, Adressing gender-based violence at schools for learners with intellectual disability in Gauteng, South Africa: a multiple case study, nouvelle fenêtre" w:history="1">
        <w:r w:rsidR="00A42FBA" w:rsidRPr="00EB14CF">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EB14CF">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A554B7" w:rsidRDefault="00A42FBA" w:rsidP="00A42FBA">
      <w:pPr>
        <w:spacing w:after="0"/>
        <w:rPr>
          <w:sz w:val="24"/>
          <w:szCs w:val="24"/>
        </w:rPr>
      </w:pPr>
      <w:r w:rsidRPr="00A554B7">
        <w:rPr>
          <w:sz w:val="24"/>
          <w:szCs w:val="24"/>
        </w:rPr>
        <w:t>Le document présente une partie des conclusions de l’étude qui portaient sur les violences sexuelles dans deux écoles qui accueillent spécialement des élèves atteints d’une déficience intellectuelle légère dans la province du Gauteng. Il se penche particulièrement sur les suggestions des participants pour faire face à la violence sexuelle dans ces écoles. Une étude de cas des modèles de recherches qualitatives a été menée pour examiner le problème. Des données ont été recueillies à l’aide de groupes témoins et d’entrevues individuelles avec 16 élèves (11 garçons et 5 filles) atteints d’une déficience intellectuelle légè</w:t>
      </w:r>
      <w:r>
        <w:rPr>
          <w:sz w:val="24"/>
          <w:szCs w:val="24"/>
        </w:rPr>
        <w:t>re. Des entretiens individuels</w:t>
      </w:r>
      <w:r w:rsidRPr="00A554B7">
        <w:rPr>
          <w:sz w:val="24"/>
          <w:szCs w:val="24"/>
        </w:rPr>
        <w:t xml:space="preserve"> ont également été menés auprès de membres du soutien à l’éducation à savoir l’infirmière de l’école et le travailleur social. Une analyse des documents de l’école (le livre des incidents) a été menée comme stratégie pour compléter les données collectées par le biais des entrevues. Le contenu des données a été analysé et les conclusions sont présentées comme suit: a) campagnes d’information sur les violences sexuelles; b) groupes de discussion unisexes abordant des sujets pertinents; c) transmission d’une éducation à la sexualité appropriée et (d) intensification de la supervision de zones particulières considérées comme zones sensibles de violences sexuelles à l’école. Des stratégies d’intervention sont proposées, pouvant être efficaces si elles se font en collaboration avec des règles et des politiques claires et fonctionnelles luttant contre les violences sexuelles à l’école, et des programmes de formation des enseignants pour leur donner les moyens de gérer les incidents signalés.</w:t>
      </w:r>
    </w:p>
    <w:p w:rsidR="00A42FBA" w:rsidRPr="00212058" w:rsidRDefault="00A42FBA" w:rsidP="00A42FBA">
      <w:pPr>
        <w:spacing w:after="0"/>
        <w:rPr>
          <w:sz w:val="24"/>
          <w:szCs w:val="24"/>
        </w:rPr>
      </w:pPr>
    </w:p>
    <w:p w:rsidR="00A42FBA" w:rsidRPr="00F9400E" w:rsidRDefault="00A42FBA" w:rsidP="00F9400E">
      <w:pPr>
        <w:spacing w:after="0"/>
        <w:rPr>
          <w:b/>
          <w:bCs/>
          <w:color w:val="275C9D"/>
          <w:sz w:val="24"/>
          <w:szCs w:val="24"/>
        </w:rPr>
      </w:pPr>
      <w:r w:rsidRPr="00F9400E">
        <w:rPr>
          <w:b/>
          <w:bCs/>
          <w:color w:val="275C9D"/>
          <w:sz w:val="24"/>
          <w:szCs w:val="24"/>
        </w:rPr>
        <w:t>Commentaire</w:t>
      </w:r>
    </w:p>
    <w:p w:rsidR="00A42FBA" w:rsidRPr="00D14DAC" w:rsidRDefault="00A42FBA" w:rsidP="00A42FBA">
      <w:pPr>
        <w:spacing w:after="0"/>
        <w:rPr>
          <w:sz w:val="24"/>
          <w:szCs w:val="24"/>
        </w:rPr>
      </w:pPr>
      <w:r w:rsidRPr="00D14DAC">
        <w:rPr>
          <w:sz w:val="24"/>
          <w:szCs w:val="24"/>
        </w:rPr>
        <w:t>Cette étude porte sur les violences sexuelles au sein des écoles spécialisées pour les personnes handicapées en Afrique du Sud. L’objectif est d’identifier quelles sont les stratégies les plus adaptées pour aborder la thématique de la violence sexuelle dans les écoles spécialisées de manière à assurer aux élèves un meilleur environnement. L’étude a impliqué des élèves ayant une incapacité intellectuelle a</w:t>
      </w:r>
      <w:r>
        <w:rPr>
          <w:sz w:val="24"/>
          <w:szCs w:val="24"/>
        </w:rPr>
        <w:t>insi que des acteurs de terrain</w:t>
      </w:r>
      <w:r w:rsidRPr="00D14DAC">
        <w:rPr>
          <w:sz w:val="24"/>
          <w:szCs w:val="24"/>
        </w:rPr>
        <w:t>. Elle fait directement référence dans son contenu aux articles 1, 6 et 34 de la Convention des Nations Unies relative aux Droits des Personnes Handicapées. Les limites de l’étude et les recommandations sont exprimées par les aut</w:t>
      </w:r>
      <w:r w:rsidR="00F9400E">
        <w:rPr>
          <w:sz w:val="24"/>
          <w:szCs w:val="24"/>
        </w:rPr>
        <w:t xml:space="preserve">eurs à la page 17 du document. </w:t>
      </w:r>
      <w:r w:rsidRPr="00D14DAC">
        <w:rPr>
          <w:sz w:val="24"/>
          <w:szCs w:val="24"/>
        </w:rPr>
        <w:t>Contenu payant accessible sur le site internet Taylor and Francis Online.</w:t>
      </w:r>
    </w:p>
    <w:p w:rsidR="00A42FBA" w:rsidRPr="00277A0F" w:rsidRDefault="00A42FBA" w:rsidP="00F9400E">
      <w:pPr>
        <w:pStyle w:val="Titre2"/>
        <w:numPr>
          <w:ilvl w:val="0"/>
          <w:numId w:val="39"/>
        </w:numPr>
      </w:pPr>
      <w:bookmarkStart w:id="35" w:name="_Toc406166026"/>
      <w:bookmarkStart w:id="36" w:name="_Toc424224090"/>
      <w:r w:rsidRPr="00212058">
        <w:rPr>
          <w:lang w:val="en-GB"/>
        </w:rPr>
        <w:lastRenderedPageBreak/>
        <w:t xml:space="preserve">Barriga S. </w:t>
      </w:r>
      <w:r w:rsidRPr="00F9400E">
        <w:rPr>
          <w:b/>
          <w:lang w:val="en-GB"/>
        </w:rPr>
        <w:t>« As if we aren’t human » Discrimination and violence against women with disabilities in Nothern Uganda</w:t>
      </w:r>
      <w:r w:rsidRPr="00212058">
        <w:rPr>
          <w:lang w:val="en-GB"/>
        </w:rPr>
        <w:t xml:space="preserve">. </w:t>
      </w:r>
      <w:r w:rsidRPr="00277A0F">
        <w:t>Human Rights Watch. 2010. 20p.</w:t>
      </w:r>
      <w:bookmarkEnd w:id="35"/>
      <w:bookmarkEnd w:id="36"/>
    </w:p>
    <w:p w:rsidR="00A42FBA" w:rsidRDefault="00A42FBA" w:rsidP="00A42FBA">
      <w:pPr>
        <w:spacing w:after="0"/>
        <w:rPr>
          <w:sz w:val="24"/>
          <w:szCs w:val="24"/>
        </w:rPr>
      </w:pPr>
    </w:p>
    <w:p w:rsidR="00A42FBA" w:rsidRPr="00FE0E51" w:rsidRDefault="00580228" w:rsidP="00A42FBA">
      <w:pPr>
        <w:spacing w:after="0"/>
      </w:pPr>
      <w:hyperlink r:id="rId22" w:tooltip="Notice sur le site du Centre Ressources, " w:history="1">
        <w:r w:rsidR="00A42FBA" w:rsidRPr="00E27CA7">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E27CA7">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E03CF7" w:rsidRDefault="00A42FBA" w:rsidP="00A42FBA">
      <w:pPr>
        <w:spacing w:after="0"/>
        <w:rPr>
          <w:sz w:val="24"/>
          <w:szCs w:val="24"/>
        </w:rPr>
      </w:pPr>
      <w:r w:rsidRPr="00E03CF7">
        <w:rPr>
          <w:sz w:val="24"/>
          <w:szCs w:val="24"/>
        </w:rPr>
        <w:t>Dans “As if we aren’t human”, Human Rights Watch examine les expériences de femmes ayant eu un handicap avant la guerre et celles devenues handicapées en raison du conflit, des mines, de blessures par balle, de mutilations et de brûlures. Les femmes handicapées vivent la stigmatisation et l’isolement, les violences sexuelles et sexistes et rencontrent des entraves à l’accès à la justice. Elles souffrent également d’une inégalité d’accès aux soins en rééducati</w:t>
      </w:r>
      <w:r>
        <w:rPr>
          <w:sz w:val="24"/>
          <w:szCs w:val="24"/>
        </w:rPr>
        <w:t>on, en santé maternelle, en pla</w:t>
      </w:r>
      <w:r w:rsidRPr="00E03CF7">
        <w:rPr>
          <w:sz w:val="24"/>
          <w:szCs w:val="24"/>
        </w:rPr>
        <w:t>nification familiale, et en reproduction, notamment au dépistage, à la prévention et traitement et du VIH.</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Default="00A42FBA" w:rsidP="00A42FBA">
      <w:pPr>
        <w:spacing w:after="0"/>
        <w:rPr>
          <w:sz w:val="24"/>
          <w:szCs w:val="24"/>
        </w:rPr>
      </w:pPr>
      <w:r w:rsidRPr="008C7308">
        <w:rPr>
          <w:sz w:val="24"/>
          <w:szCs w:val="24"/>
        </w:rPr>
        <w:t xml:space="preserve">Ce rapport est publié par l’organisation non gouvernementale Human Rights Watch. </w:t>
      </w:r>
      <w:r>
        <w:rPr>
          <w:sz w:val="24"/>
          <w:szCs w:val="24"/>
        </w:rPr>
        <w:t xml:space="preserve">Les chercheurs se sont associés à des acteurs de terrain pour mener ce travail d’enquête et de collecte de témoignages. Ce rapport condamne les violations des droits des femmes handicapées en Ouganda, en s’appuyant sur l’article 6 (femmes handicapées) et 16 (le droit de ne pas être soumis à l’exploitation, la violence et les abus). Ce rapport formule plusieurs recommandations qui pourraient intéresser d’autres pays et d’autres organisations internationales. </w:t>
      </w:r>
    </w:p>
    <w:p w:rsidR="00A42FBA" w:rsidRDefault="00A42FBA" w:rsidP="00A42FBA">
      <w:pPr>
        <w:spacing w:after="0"/>
        <w:rPr>
          <w:sz w:val="24"/>
          <w:szCs w:val="24"/>
        </w:rPr>
      </w:pPr>
    </w:p>
    <w:p w:rsidR="00A42FBA" w:rsidRDefault="00A42FBA" w:rsidP="00A42FBA">
      <w:pPr>
        <w:spacing w:after="0"/>
        <w:rPr>
          <w:sz w:val="24"/>
          <w:szCs w:val="24"/>
        </w:rPr>
      </w:pPr>
    </w:p>
    <w:p w:rsidR="00A42FBA" w:rsidRDefault="00A42FBA" w:rsidP="00A42FBA">
      <w:pPr>
        <w:spacing w:after="0"/>
        <w:rPr>
          <w:sz w:val="24"/>
          <w:szCs w:val="24"/>
        </w:rPr>
      </w:pPr>
    </w:p>
    <w:p w:rsidR="00A42FBA" w:rsidRDefault="00A42FBA" w:rsidP="00A42FBA">
      <w:pPr>
        <w:spacing w:after="0"/>
        <w:rPr>
          <w:sz w:val="24"/>
          <w:szCs w:val="24"/>
        </w:rPr>
      </w:pPr>
    </w:p>
    <w:p w:rsidR="00A42FBA" w:rsidRDefault="00A42FBA" w:rsidP="00A42FBA">
      <w:pPr>
        <w:spacing w:after="0"/>
        <w:rPr>
          <w:sz w:val="24"/>
          <w:szCs w:val="24"/>
        </w:rPr>
      </w:pPr>
    </w:p>
    <w:p w:rsidR="00A42FBA" w:rsidRDefault="00A42FBA" w:rsidP="00A42FBA">
      <w:pPr>
        <w:spacing w:after="0"/>
        <w:rPr>
          <w:sz w:val="24"/>
          <w:szCs w:val="24"/>
        </w:rPr>
      </w:pPr>
    </w:p>
    <w:p w:rsidR="00A42FBA" w:rsidRDefault="00A42FBA" w:rsidP="00A42FBA">
      <w:pPr>
        <w:spacing w:after="0"/>
        <w:rPr>
          <w:sz w:val="24"/>
          <w:szCs w:val="24"/>
        </w:rPr>
      </w:pPr>
    </w:p>
    <w:p w:rsidR="00F9400E" w:rsidRPr="003E08BC" w:rsidRDefault="00F9400E">
      <w:pPr>
        <w:spacing w:after="0"/>
        <w:rPr>
          <w:rFonts w:eastAsiaTheme="majorEastAsia" w:cstheme="majorBidi"/>
          <w:bCs/>
          <w:sz w:val="28"/>
          <w:szCs w:val="26"/>
        </w:rPr>
      </w:pPr>
      <w:bookmarkStart w:id="37" w:name="_Toc406166027"/>
      <w:r w:rsidRPr="003E08BC">
        <w:br w:type="page"/>
      </w:r>
    </w:p>
    <w:p w:rsidR="00A42FBA" w:rsidRDefault="00A42FBA" w:rsidP="00F9400E">
      <w:pPr>
        <w:pStyle w:val="Titre2"/>
        <w:numPr>
          <w:ilvl w:val="0"/>
          <w:numId w:val="39"/>
        </w:numPr>
      </w:pPr>
      <w:bookmarkStart w:id="38" w:name="_Toc424224091"/>
      <w:r w:rsidRPr="00D14DAC">
        <w:rPr>
          <w:lang w:val="en-US"/>
        </w:rPr>
        <w:lastRenderedPageBreak/>
        <w:t xml:space="preserve">Trani JF, Bah O, Bailey N, Browne J, Groce N, Kett M. </w:t>
      </w:r>
      <w:r w:rsidRPr="00386E43">
        <w:rPr>
          <w:b/>
          <w:lang w:val="en-GB"/>
        </w:rPr>
        <w:t>Disability in and around urban areas of Sierra Leone</w:t>
      </w:r>
      <w:r w:rsidRPr="00386E43">
        <w:rPr>
          <w:b/>
          <w:lang w:val="en-US"/>
        </w:rPr>
        <w:t>.</w:t>
      </w:r>
      <w:r w:rsidRPr="00D14DAC">
        <w:rPr>
          <w:lang w:val="en-US"/>
        </w:rPr>
        <w:t xml:space="preserve"> </w:t>
      </w:r>
      <w:r w:rsidRPr="00212058">
        <w:rPr>
          <w:lang w:val="en-GB"/>
        </w:rPr>
        <w:t xml:space="preserve">Leonard Cheshire Disability. </w:t>
      </w:r>
      <w:r w:rsidRPr="00B73DBA">
        <w:t xml:space="preserve">United Kingdom. </w:t>
      </w:r>
      <w:r w:rsidRPr="00D14DAC">
        <w:t>2010. 65p.</w:t>
      </w:r>
      <w:bookmarkEnd w:id="37"/>
      <w:bookmarkEnd w:id="38"/>
    </w:p>
    <w:p w:rsidR="00A42FBA" w:rsidRDefault="00A42FBA" w:rsidP="00A42FBA">
      <w:pPr>
        <w:spacing w:after="0"/>
        <w:rPr>
          <w:sz w:val="24"/>
          <w:szCs w:val="24"/>
        </w:rPr>
      </w:pPr>
    </w:p>
    <w:p w:rsidR="00A42FBA" w:rsidRPr="00D14DAC" w:rsidRDefault="00580228" w:rsidP="00A42FBA">
      <w:pPr>
        <w:spacing w:after="0"/>
        <w:rPr>
          <w:sz w:val="24"/>
          <w:szCs w:val="24"/>
        </w:rPr>
      </w:pPr>
      <w:hyperlink r:id="rId23" w:tooltip="Notice sur le site du Centre Ressources, Disability in and around urban areas of Sierra Leone, nouvelle fenêtre" w:history="1">
        <w:r w:rsidR="00A42FBA" w:rsidRPr="00E726B8">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E726B8">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C44655" w:rsidRDefault="00A42FBA" w:rsidP="00A42FBA">
      <w:pPr>
        <w:spacing w:after="0"/>
        <w:rPr>
          <w:sz w:val="24"/>
          <w:szCs w:val="24"/>
        </w:rPr>
      </w:pPr>
      <w:r w:rsidRPr="00C44655">
        <w:rPr>
          <w:sz w:val="24"/>
          <w:szCs w:val="24"/>
        </w:rPr>
        <w:t>La Sierra Leone a été choisie comme lieu pour le premier rapport pour plusieurs raisons: Leonard Cheshire Disability a été très présent dans le pays pendant plus d’une décennie, et les associations locales partenaires de Leonard Cheshire y sont actives depuis cinquante ans. La Sierra Leone a connu une décennie de guerre civile dans les années 90 et en dépit des nombreuses interventions internationales, elle reste le dernier de la liste de tous les pays à en juger par ses indicateurs de développement. Notre recherche a produit des données sur les conditions de vie actuelles en Sierra Leone et compare le quotidien des personnes handicapées et non handicapées. Les résultats de cette enquête pilote peuvent être utilisés comme point de repère pour mesurer et évaluer des changements futurs dans la vie des personne</w:t>
      </w:r>
      <w:r w:rsidR="00F9400E">
        <w:rPr>
          <w:sz w:val="24"/>
          <w:szCs w:val="24"/>
        </w:rPr>
        <w:t xml:space="preserve">s handicapées en Sierra Leone. </w:t>
      </w:r>
      <w:r w:rsidRPr="00C44655">
        <w:rPr>
          <w:sz w:val="24"/>
          <w:szCs w:val="24"/>
        </w:rPr>
        <w:t>Ce rapport présent</w:t>
      </w:r>
      <w:r>
        <w:rPr>
          <w:sz w:val="24"/>
          <w:szCs w:val="24"/>
        </w:rPr>
        <w:t>e</w:t>
      </w:r>
      <w:r w:rsidRPr="00C44655">
        <w:rPr>
          <w:sz w:val="24"/>
          <w:szCs w:val="24"/>
        </w:rPr>
        <w:t xml:space="preserve"> les résultats d’une enquête pilote menée dans cinq zones choisies à travers le pays entre Juin et Juillet 2009. 424 sondés ont été sélectionnés de façon aléatoire dans 11 villages de 6 des 14 provinces du pays. Ces régions étaient toutes dans, ou à proximité de zones urbaines et pour cette raison et dû à la taille restreinte de l’échantillon, les ré</w:t>
      </w:r>
      <w:r>
        <w:rPr>
          <w:sz w:val="24"/>
          <w:szCs w:val="24"/>
        </w:rPr>
        <w:t>s</w:t>
      </w:r>
      <w:r w:rsidRPr="00C44655">
        <w:rPr>
          <w:sz w:val="24"/>
          <w:szCs w:val="24"/>
        </w:rPr>
        <w:t>ultats ne peuvent être généralisés à l’ensemble du pays. Néanmoins, l’enquête identifie des tendances intéressantes dans un grand nombre des domaines clés notamment l’éducation, l’emploi, la santé et la participation sociale et donne un aperçu des expériences des personnes handicapées. Enfin, le gouvernement Sierra- Léonais a ratifié et signé la convention des Nations Unis relative aux droits des personnes handicapées (UNCRPD). Cette enquête étude peut les aider à s’assurer que les politiques soient efficaces du point de vue des personnes handicapées dans un contexte de ressources limitées, et mettre en lumière les lacunes particulières dans la mise à disposition des ressources, des services,  et des politiques.</w:t>
      </w:r>
    </w:p>
    <w:p w:rsidR="00A42FBA" w:rsidRPr="00212058" w:rsidRDefault="00A42FBA" w:rsidP="00A42FBA">
      <w:pPr>
        <w:spacing w:after="0"/>
        <w:rPr>
          <w:sz w:val="24"/>
          <w:szCs w:val="24"/>
        </w:rPr>
      </w:pPr>
    </w:p>
    <w:p w:rsidR="00A42FBA" w:rsidRPr="00033A54" w:rsidRDefault="00A42FBA" w:rsidP="00F9400E">
      <w:pPr>
        <w:spacing w:after="0"/>
        <w:rPr>
          <w:b/>
          <w:bCs/>
          <w:color w:val="215968"/>
          <w:sz w:val="24"/>
          <w:szCs w:val="24"/>
        </w:rPr>
      </w:pPr>
      <w:r w:rsidRPr="00033A54">
        <w:rPr>
          <w:b/>
          <w:bCs/>
          <w:color w:val="215968"/>
          <w:sz w:val="24"/>
          <w:szCs w:val="24"/>
        </w:rPr>
        <w:t>Commentaire</w:t>
      </w:r>
    </w:p>
    <w:p w:rsidR="00F9400E" w:rsidRDefault="00A42FBA" w:rsidP="00F9400E">
      <w:pPr>
        <w:spacing w:after="0"/>
        <w:rPr>
          <w:sz w:val="24"/>
          <w:szCs w:val="24"/>
        </w:rPr>
      </w:pPr>
      <w:r w:rsidRPr="00D14DAC">
        <w:rPr>
          <w:sz w:val="24"/>
          <w:szCs w:val="24"/>
        </w:rPr>
        <w:t>Cette étude a pour objectif de dresser un état des lieux du mode de vie des personnes handicapées en Sierra Leone, et plus généralement dans les pays en développement. Elle constitue la première étape d’un important projet de recherche sur différents pays dans lesquels Leonard Cheshire Center for Disability est présent. Différents types de données ont été collectés dans cette étude : des données démographiques, relatives au handicap, à la santé, l’éducation, au travail et à l’emploi, ainsi qu’à la participation sociale ou encore aux difficultés d’accès aux ressources. La collecte de ces données a impliqué des personnes handicapées vivant dans les zones urbaines et périurbaines. Il manque dans cette recherche la formulation de recommandations pouvant améliore</w:t>
      </w:r>
      <w:r>
        <w:rPr>
          <w:sz w:val="24"/>
          <w:szCs w:val="24"/>
        </w:rPr>
        <w:t>r la situation en Sierra Leone.</w:t>
      </w:r>
      <w:bookmarkStart w:id="39" w:name="_Toc406166028"/>
    </w:p>
    <w:p w:rsidR="00A42FBA" w:rsidRPr="00F9400E" w:rsidRDefault="00A42FBA" w:rsidP="00F9400E">
      <w:pPr>
        <w:pStyle w:val="Titre2"/>
        <w:numPr>
          <w:ilvl w:val="0"/>
          <w:numId w:val="39"/>
        </w:numPr>
        <w:rPr>
          <w:sz w:val="24"/>
          <w:szCs w:val="24"/>
        </w:rPr>
      </w:pPr>
      <w:bookmarkStart w:id="40" w:name="_Toc424224092"/>
      <w:r w:rsidRPr="00D14DAC">
        <w:rPr>
          <w:lang w:val="en-US"/>
        </w:rPr>
        <w:lastRenderedPageBreak/>
        <w:t xml:space="preserve">Ncube J, Macfayden P. </w:t>
      </w:r>
      <w:r w:rsidRPr="00386E43">
        <w:rPr>
          <w:b/>
          <w:lang w:val="en-GB"/>
        </w:rPr>
        <w:t>Young voices on the UN convention on the rights of persons with disabilities</w:t>
      </w:r>
      <w:r w:rsidRPr="00386E43">
        <w:rPr>
          <w:b/>
          <w:lang w:val="en-US"/>
        </w:rPr>
        <w:t>.</w:t>
      </w:r>
      <w:r w:rsidRPr="00D14DAC">
        <w:rPr>
          <w:b/>
          <w:lang w:val="en-US"/>
        </w:rPr>
        <w:t xml:space="preserve"> </w:t>
      </w:r>
      <w:r w:rsidRPr="00B73DBA">
        <w:t>Leonard Cheshire International. United Kingdom. 2006. 24p.</w:t>
      </w:r>
      <w:bookmarkEnd w:id="39"/>
      <w:bookmarkEnd w:id="40"/>
    </w:p>
    <w:p w:rsidR="00A42FBA" w:rsidRDefault="00A42FBA" w:rsidP="00A42FBA">
      <w:pPr>
        <w:spacing w:after="0"/>
        <w:rPr>
          <w:sz w:val="24"/>
          <w:szCs w:val="24"/>
        </w:rPr>
      </w:pPr>
    </w:p>
    <w:p w:rsidR="00A42FBA" w:rsidRPr="00B73DBA" w:rsidRDefault="00580228" w:rsidP="00A42FBA">
      <w:pPr>
        <w:spacing w:after="0"/>
        <w:rPr>
          <w:sz w:val="24"/>
          <w:szCs w:val="24"/>
        </w:rPr>
      </w:pPr>
      <w:hyperlink r:id="rId24" w:tooltip="Notice sur le site du Centre Ressources, Young voices on the UN convention on the rights of persons with disabilities, nouvelle fenêtre" w:history="1">
        <w:r w:rsidR="00A42FBA" w:rsidRPr="00A42ED3">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A42ED3">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F9400E" w:rsidP="00F9400E">
      <w:pPr>
        <w:spacing w:after="0"/>
        <w:rPr>
          <w:b/>
          <w:color w:val="215968"/>
          <w:sz w:val="24"/>
          <w:szCs w:val="24"/>
        </w:rPr>
      </w:pPr>
      <w:r w:rsidRPr="00F9400E">
        <w:rPr>
          <w:b/>
          <w:color w:val="215968"/>
          <w:sz w:val="24"/>
          <w:szCs w:val="24"/>
        </w:rPr>
        <w:t>T</w:t>
      </w:r>
      <w:r w:rsidR="00A42FBA" w:rsidRPr="00F9400E">
        <w:rPr>
          <w:b/>
          <w:color w:val="215968"/>
          <w:sz w:val="24"/>
          <w:szCs w:val="24"/>
        </w:rPr>
        <w:t>raduction du résumé de l’auteur</w:t>
      </w:r>
    </w:p>
    <w:p w:rsidR="00A42FBA" w:rsidRPr="00F82746" w:rsidRDefault="00A42FBA" w:rsidP="00A42FBA">
      <w:pPr>
        <w:spacing w:after="0"/>
        <w:rPr>
          <w:sz w:val="24"/>
          <w:szCs w:val="24"/>
        </w:rPr>
      </w:pPr>
      <w:r w:rsidRPr="00F82746">
        <w:rPr>
          <w:sz w:val="24"/>
          <w:szCs w:val="24"/>
        </w:rPr>
        <w:t>Ce rapport résume les conclusions d’une série de groupes de discussion à thème menés fin 2005 et début 2006. Les groupes ont rassemblé 222 personnes handicapées venant de 12 pays. Elles étaient presque toutes âgées de 17 à 26 ans, composées d’à peu près autant de jeunes hommes et de jeunes femmes ayant divers types de handicap. Pourquoi consacrer tant d’efforts pour consulter des jeunes handicapés? D’abord, parce que bien que dans de nombreux pays en développement les jeunes représentent plus de la moitié de la population, ils sont rarement consultés. Deuxièmement, comme les Nations Unies se dirigent vers un “projet de convention internationale et intégrée pour la protection et la promotion des droits et de la dignité des personnes handicapées (Convention des Nations Unies), il semblait essentiel de donner la possibilité aux jeunes de valider, contribuer ou être en désaccord avec les questions qui constituent les articles de cette convention. Et enfin, parce que le monde dans lequel vivent les personnes handicapées a un besoin urgent d’une coopération accrue avec de nouveaux leaders et penseurs. Le processus de consultation pourrait jouer un rôle dans le développement d’un nouveau leadership pour le futur du mouvement des personnes handicapées.</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Pr="00175F30" w:rsidRDefault="00A42FBA" w:rsidP="00A42FBA">
      <w:pPr>
        <w:spacing w:after="0"/>
        <w:rPr>
          <w:sz w:val="24"/>
          <w:szCs w:val="24"/>
        </w:rPr>
      </w:pPr>
      <w:r w:rsidRPr="00175F30">
        <w:rPr>
          <w:sz w:val="24"/>
          <w:szCs w:val="24"/>
        </w:rPr>
        <w:t xml:space="preserve">Ce rapport est le résultat d’une recherche menée par Leonard </w:t>
      </w:r>
      <w:r w:rsidR="00F9400E" w:rsidRPr="00175F30">
        <w:rPr>
          <w:sz w:val="24"/>
          <w:szCs w:val="24"/>
        </w:rPr>
        <w:t>Cheshire</w:t>
      </w:r>
      <w:r w:rsidRPr="00175F30">
        <w:rPr>
          <w:sz w:val="24"/>
          <w:szCs w:val="24"/>
        </w:rPr>
        <w:t xml:space="preserve"> International auprès de jeunes gens handicapés venant de pays en développement en Asie, Afrique et Amérique Latine. </w:t>
      </w:r>
      <w:r>
        <w:rPr>
          <w:sz w:val="24"/>
          <w:szCs w:val="24"/>
        </w:rPr>
        <w:t xml:space="preserve">Ce travail analyse les difficultés clés rencontrées par ces personnes dans leur vie quotidienne, par le biais de groupes de travail. L’objectif est de prendre en compte l’opinion de ces jeunes personnes et de les aider à formuler leurs besoins au regard des dispositions de la Convention des Nations Unies relative aux Droits des Personnes Handicapées. Ce document synthétise les thématiques clés au regard des différents articles de la Convention. </w:t>
      </w:r>
    </w:p>
    <w:p w:rsidR="00A42FBA" w:rsidRDefault="00A42FBA" w:rsidP="00A42FBA">
      <w:pPr>
        <w:spacing w:after="0"/>
        <w:rPr>
          <w:sz w:val="24"/>
          <w:szCs w:val="24"/>
        </w:rPr>
      </w:pPr>
    </w:p>
    <w:p w:rsidR="000807DD" w:rsidRPr="003E08BC" w:rsidRDefault="000807DD">
      <w:pPr>
        <w:spacing w:after="0"/>
        <w:rPr>
          <w:rFonts w:eastAsiaTheme="majorEastAsia" w:cstheme="majorBidi"/>
          <w:bCs/>
          <w:sz w:val="28"/>
          <w:szCs w:val="26"/>
        </w:rPr>
      </w:pPr>
      <w:bookmarkStart w:id="41" w:name="_Toc406166029"/>
      <w:r w:rsidRPr="003E08BC">
        <w:br w:type="page"/>
      </w:r>
    </w:p>
    <w:p w:rsidR="00A42FBA" w:rsidRDefault="00A42FBA" w:rsidP="000807DD">
      <w:pPr>
        <w:pStyle w:val="Titre2"/>
        <w:numPr>
          <w:ilvl w:val="0"/>
          <w:numId w:val="39"/>
        </w:numPr>
      </w:pPr>
      <w:bookmarkStart w:id="42" w:name="_Toc424224093"/>
      <w:r w:rsidRPr="00D14DAC">
        <w:rPr>
          <w:lang w:val="en-US"/>
        </w:rPr>
        <w:lastRenderedPageBreak/>
        <w:t>Swedish Organization of Disabled Person</w:t>
      </w:r>
      <w:r>
        <w:rPr>
          <w:lang w:val="en-US"/>
        </w:rPr>
        <w:t xml:space="preserve">s International Aid Association. </w:t>
      </w:r>
      <w:r w:rsidRPr="00386E43">
        <w:rPr>
          <w:b/>
          <w:lang w:val="en-GB"/>
        </w:rPr>
        <w:t>Community-based rehabilitation as we have experienced it, voices of persons with disabilities</w:t>
      </w:r>
      <w:r w:rsidRPr="00212058">
        <w:rPr>
          <w:rStyle w:val="Titre2Car"/>
          <w:lang w:val="en-GB"/>
        </w:rPr>
        <w:t>.</w:t>
      </w:r>
      <w:r w:rsidRPr="00D14DAC">
        <w:rPr>
          <w:lang w:val="en-US"/>
        </w:rPr>
        <w:t xml:space="preserve"> </w:t>
      </w:r>
      <w:r w:rsidRPr="00D14DAC">
        <w:t>Geneva, World Health Organization. 2002. 45p.</w:t>
      </w:r>
      <w:bookmarkEnd w:id="41"/>
      <w:bookmarkEnd w:id="42"/>
    </w:p>
    <w:p w:rsidR="00A42FBA" w:rsidRDefault="00A42FBA" w:rsidP="00A42FBA">
      <w:pPr>
        <w:spacing w:after="0"/>
        <w:rPr>
          <w:sz w:val="24"/>
          <w:szCs w:val="24"/>
        </w:rPr>
      </w:pPr>
    </w:p>
    <w:p w:rsidR="00A42FBA" w:rsidRDefault="00580228" w:rsidP="00A42FBA">
      <w:pPr>
        <w:spacing w:after="0"/>
        <w:rPr>
          <w:sz w:val="24"/>
          <w:szCs w:val="24"/>
        </w:rPr>
      </w:pPr>
      <w:hyperlink r:id="rId25" w:tooltip="Notice sur le site du Centre Ressources, Community-based rehabilitation as we have experienced it, voices of persons with disabilities, nouvelle fenêtre" w:history="1">
        <w:r w:rsidR="00A42FBA" w:rsidRPr="0045163F">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45163F">
          <w:rPr>
            <w:rStyle w:val="Lienhypertexte"/>
            <w:sz w:val="24"/>
            <w:szCs w:val="24"/>
          </w:rPr>
          <w:t>dans la base documentaire du Centre Ressources.</w:t>
        </w:r>
      </w:hyperlink>
    </w:p>
    <w:p w:rsidR="00A42FBA" w:rsidRPr="004F3B7A" w:rsidRDefault="00A42FBA" w:rsidP="00A42FBA">
      <w:pPr>
        <w:spacing w:after="0"/>
        <w:rPr>
          <w:b/>
          <w:color w:val="275C9D"/>
          <w:sz w:val="24"/>
          <w:szCs w:val="24"/>
        </w:rPr>
      </w:pPr>
    </w:p>
    <w:p w:rsidR="00A42FBA" w:rsidRPr="000807DD" w:rsidRDefault="00A42FBA" w:rsidP="000807DD">
      <w:pPr>
        <w:spacing w:after="0"/>
        <w:rPr>
          <w:b/>
          <w:color w:val="215968"/>
          <w:sz w:val="24"/>
          <w:szCs w:val="24"/>
        </w:rPr>
      </w:pPr>
      <w:r w:rsidRPr="000807DD">
        <w:rPr>
          <w:b/>
          <w:color w:val="215968"/>
          <w:sz w:val="24"/>
          <w:szCs w:val="24"/>
        </w:rPr>
        <w:t>Traduction du résumé de l’auteur</w:t>
      </w:r>
    </w:p>
    <w:p w:rsidR="00A42FBA" w:rsidRPr="009C077B" w:rsidRDefault="00A42FBA" w:rsidP="00A42FBA">
      <w:pPr>
        <w:spacing w:after="0"/>
        <w:rPr>
          <w:sz w:val="24"/>
          <w:szCs w:val="24"/>
        </w:rPr>
      </w:pPr>
      <w:r w:rsidRPr="009C077B">
        <w:rPr>
          <w:sz w:val="24"/>
          <w:szCs w:val="24"/>
        </w:rPr>
        <w:t>La réadaptation à base communautaire a été mondialement préconisée pendant plus de 20 ans comme étant au cœur de la stratégie pour l’amélioration de la qualité de vie des personnes handicapées. Bien qu’il ait été souligné que les personnes handicapées devraient activement participer à la planification et à la mise en place en place de toutes mesures affectant leurs droits civiques, politiques, économiques, sociaux et culturels, les personnes handicapées ne sont pas encore suffisamment impliquées dans les évaluations et les analyses d’impact. Sur la base des observations de ces lacunes dans les précédentes évaluations, la Swedish Organizations of Disabled Persons International Aid Association (SHIA) et l’Organisation Mondiale de la Santé (OMS) sont arrivés à la conclusion qu’il était temps d’étudier l’impact de la réadaptation à base communautaire après vingt ans d’existence, du point de vue des personnes handicapées, tant les enfants que les adultes.</w:t>
      </w:r>
    </w:p>
    <w:p w:rsidR="00A42FBA" w:rsidRPr="00212058" w:rsidRDefault="00A42FBA" w:rsidP="00A42FBA">
      <w:pPr>
        <w:spacing w:after="0"/>
        <w:rPr>
          <w:bCs/>
          <w:sz w:val="24"/>
          <w:szCs w:val="24"/>
          <w:u w:val="single"/>
        </w:rPr>
      </w:pPr>
    </w:p>
    <w:p w:rsidR="003A6CA3" w:rsidRDefault="00A42FBA" w:rsidP="00A42FBA">
      <w:pPr>
        <w:spacing w:after="0"/>
        <w:rPr>
          <w:sz w:val="24"/>
          <w:szCs w:val="24"/>
        </w:rPr>
      </w:pPr>
      <w:r w:rsidRPr="000807DD">
        <w:rPr>
          <w:b/>
          <w:bCs/>
          <w:color w:val="215968"/>
          <w:sz w:val="24"/>
          <w:szCs w:val="24"/>
        </w:rPr>
        <w:t>Commentaire</w:t>
      </w:r>
    </w:p>
    <w:p w:rsidR="00A42FBA" w:rsidRPr="000807DD" w:rsidRDefault="00A42FBA" w:rsidP="00A42FBA">
      <w:pPr>
        <w:spacing w:after="0"/>
        <w:rPr>
          <w:b/>
          <w:color w:val="275C9D"/>
          <w:sz w:val="24"/>
          <w:szCs w:val="24"/>
        </w:rPr>
      </w:pPr>
      <w:r w:rsidRPr="00D14DAC">
        <w:rPr>
          <w:sz w:val="24"/>
          <w:szCs w:val="24"/>
        </w:rPr>
        <w:t>Ce rapport, réalisé par l’Organisation Mondiale de la Santé (</w:t>
      </w:r>
      <w:r w:rsidR="003A6CA3" w:rsidRPr="00D14DAC">
        <w:rPr>
          <w:sz w:val="24"/>
          <w:szCs w:val="24"/>
        </w:rPr>
        <w:t>OM</w:t>
      </w:r>
      <w:r w:rsidR="003A6CA3">
        <w:rPr>
          <w:sz w:val="24"/>
          <w:szCs w:val="24"/>
        </w:rPr>
        <w:t>S</w:t>
      </w:r>
      <w:r w:rsidRPr="00D14DAC">
        <w:rPr>
          <w:sz w:val="24"/>
          <w:szCs w:val="24"/>
        </w:rPr>
        <w:t>) et Swedish Organizations of Disabled Persons International Aid Associations, est basé sur une étude des programmes de réadaptation à base communautaire au Ghana, Népal et Guyana. L’objectif de cette étude est de déterminer quels sont les points forts et les lacunes de ces programmes sur la qualité de vie des personnes handicapées. De manière à identifier ces différents aspects, des personnes handicapées prenant part à ces programmes ont été interviewées. Bien qu’un peu daté, ce rapport de recherche peut intéresser les professionnels, à travers les différentes recommandations exprimées à partir de la page 36 du document.</w:t>
      </w:r>
    </w:p>
    <w:p w:rsidR="00A42FBA" w:rsidRDefault="00A42FBA" w:rsidP="00A42FBA">
      <w:pPr>
        <w:spacing w:after="0"/>
        <w:rPr>
          <w:sz w:val="24"/>
          <w:szCs w:val="24"/>
        </w:rPr>
      </w:pPr>
      <w:r>
        <w:rPr>
          <w:sz w:val="24"/>
          <w:szCs w:val="24"/>
        </w:rPr>
        <w:br w:type="page"/>
      </w:r>
    </w:p>
    <w:p w:rsidR="00A42FBA" w:rsidRPr="00212058" w:rsidRDefault="00A42FBA" w:rsidP="000807DD">
      <w:pPr>
        <w:pStyle w:val="Titre2"/>
        <w:numPr>
          <w:ilvl w:val="0"/>
          <w:numId w:val="39"/>
        </w:numPr>
        <w:rPr>
          <w:lang w:val="en-GB"/>
        </w:rPr>
      </w:pPr>
      <w:bookmarkStart w:id="43" w:name="_Toc406166030"/>
      <w:bookmarkStart w:id="44" w:name="_Toc424224094"/>
      <w:r w:rsidRPr="00D14DAC">
        <w:rPr>
          <w:lang w:val="en-GB"/>
        </w:rPr>
        <w:lastRenderedPageBreak/>
        <w:t>Naidu E, Haffejee S, Vetten L, Hargreaves S.</w:t>
      </w:r>
      <w:r w:rsidRPr="00D14DAC">
        <w:rPr>
          <w:b/>
          <w:lang w:val="en-US"/>
        </w:rPr>
        <w:t xml:space="preserve"> </w:t>
      </w:r>
      <w:r w:rsidRPr="00386E43">
        <w:rPr>
          <w:b/>
          <w:lang w:val="en-GB"/>
        </w:rPr>
        <w:t>On the margins: violence against women with disabilities</w:t>
      </w:r>
      <w:r w:rsidRPr="00D14DAC">
        <w:rPr>
          <w:b/>
          <w:lang w:val="en-US"/>
        </w:rPr>
        <w:t>.</w:t>
      </w:r>
      <w:r w:rsidRPr="00D14DAC">
        <w:rPr>
          <w:lang w:val="en-GB"/>
        </w:rPr>
        <w:t xml:space="preserve"> </w:t>
      </w:r>
      <w:r w:rsidRPr="00212058">
        <w:rPr>
          <w:lang w:val="en-GB"/>
        </w:rPr>
        <w:t>CSVR. 2005. 47p.</w:t>
      </w:r>
      <w:bookmarkEnd w:id="43"/>
      <w:bookmarkEnd w:id="44"/>
    </w:p>
    <w:p w:rsidR="00A42FBA" w:rsidRPr="00212058" w:rsidRDefault="00A42FBA" w:rsidP="00A42FBA">
      <w:pPr>
        <w:spacing w:after="0"/>
        <w:rPr>
          <w:sz w:val="24"/>
          <w:szCs w:val="24"/>
          <w:lang w:val="en-GB"/>
        </w:rPr>
      </w:pPr>
    </w:p>
    <w:p w:rsidR="00A42FBA" w:rsidRPr="00D14DAC" w:rsidRDefault="00580228" w:rsidP="00A42FBA">
      <w:pPr>
        <w:spacing w:after="0"/>
        <w:rPr>
          <w:sz w:val="24"/>
          <w:szCs w:val="24"/>
        </w:rPr>
      </w:pPr>
      <w:hyperlink r:id="rId26" w:tooltip="Notice sur le site du Centre Ressources, On the margins: violence against women with disabilities, nouvelle fenêtre" w:history="1">
        <w:r w:rsidR="00A42FBA" w:rsidRPr="00BD0909">
          <w:rPr>
            <w:rStyle w:val="Lienhypertexte"/>
            <w:sz w:val="24"/>
            <w:szCs w:val="24"/>
          </w:rPr>
          <w:t>Accéder à la notice de la recherche</w:t>
        </w:r>
        <w:r w:rsidR="00A42FBA">
          <w:rPr>
            <w:rStyle w:val="Lienhypertexte"/>
            <w:sz w:val="24"/>
            <w:szCs w:val="24"/>
          </w:rPr>
          <w:t xml:space="preserve"> et aux documents complets</w:t>
        </w:r>
        <w:r w:rsidR="00A42FBA" w:rsidRPr="00BD0909">
          <w:rPr>
            <w:rStyle w:val="Lienhypertexte"/>
            <w:sz w:val="24"/>
            <w:szCs w:val="24"/>
          </w:rPr>
          <w:t xml:space="preserve"> dans la base documentaire du Centre Ressources.</w:t>
        </w:r>
      </w:hyperlink>
    </w:p>
    <w:p w:rsidR="00A42FBA" w:rsidRPr="00D14DAC" w:rsidRDefault="00A42FBA" w:rsidP="00A42FBA">
      <w:pPr>
        <w:spacing w:after="0"/>
        <w:rPr>
          <w:sz w:val="24"/>
          <w:szCs w:val="24"/>
        </w:rPr>
      </w:pPr>
    </w:p>
    <w:p w:rsidR="00A42FBA" w:rsidRPr="000807DD" w:rsidRDefault="00A42FBA" w:rsidP="000807DD">
      <w:pPr>
        <w:spacing w:after="0"/>
        <w:rPr>
          <w:b/>
          <w:color w:val="215968"/>
          <w:sz w:val="24"/>
          <w:szCs w:val="24"/>
        </w:rPr>
      </w:pPr>
      <w:r w:rsidRPr="000807DD">
        <w:rPr>
          <w:b/>
          <w:color w:val="215968"/>
          <w:sz w:val="24"/>
          <w:szCs w:val="24"/>
        </w:rPr>
        <w:t>Traduction du résumé de l’auteur</w:t>
      </w:r>
    </w:p>
    <w:p w:rsidR="00A42FBA" w:rsidRPr="00A516A4" w:rsidRDefault="00A42FBA" w:rsidP="00A42FBA">
      <w:pPr>
        <w:spacing w:after="0"/>
        <w:rPr>
          <w:sz w:val="24"/>
          <w:szCs w:val="24"/>
        </w:rPr>
      </w:pPr>
      <w:r w:rsidRPr="00A516A4">
        <w:rPr>
          <w:sz w:val="24"/>
          <w:szCs w:val="24"/>
        </w:rPr>
        <w:t>Dans quelle mesure ces statistiques saisissent-elles la violence à l’égard des femmes handicapées? En outre, la nature des violences dont elles font l’objet sont-elles différentes, de quelque manière que ce soit, de celles subies par les femmes non handicapées? Les femmes handicapées peuvent-elles avoir accès à leurs droits légaux et à l’aide dont disposent certaines femmes non handicapées? Pour tenter de répondre à ces questions et de cette manière, commencer à traiter le problème de la marginalisation des femmes handicapées, le Centre for the study of Violence and Reconciliation (CSVR) a entrepris un projet de recherche exploratoire à petite échelle sur les violences sexistes à l’égard des femmes handicapées, leur vulnérabilité particulière face à la violence et les obstacles auxquels elles sont confrontées pour obtenir de l’aide. L’étude se concentre sur les femmes ayant un handicap physique, visuel et auditif. Les femmes souffrant de troubles du développement (ou mentaux) ne sont pas inclues dans le champ de l’étude. Etant une petite étude exploratoire, le but n’était pas non plus d’établir des statistiques sur la prévalence des violences sexistes touchant les femmes handicapées.</w:t>
      </w:r>
    </w:p>
    <w:p w:rsidR="00A42FBA" w:rsidRPr="00212058" w:rsidRDefault="00A42FBA" w:rsidP="00A42FBA">
      <w:pPr>
        <w:spacing w:after="0"/>
        <w:rPr>
          <w:sz w:val="24"/>
          <w:szCs w:val="24"/>
        </w:rPr>
      </w:pPr>
    </w:p>
    <w:p w:rsidR="00A42FBA" w:rsidRPr="000807DD" w:rsidRDefault="00A42FBA" w:rsidP="000807DD">
      <w:pPr>
        <w:spacing w:after="0"/>
        <w:rPr>
          <w:b/>
          <w:bCs/>
          <w:color w:val="215968"/>
          <w:sz w:val="24"/>
          <w:szCs w:val="24"/>
        </w:rPr>
      </w:pPr>
      <w:r w:rsidRPr="000807DD">
        <w:rPr>
          <w:b/>
          <w:bCs/>
          <w:color w:val="215968"/>
          <w:sz w:val="24"/>
          <w:szCs w:val="24"/>
        </w:rPr>
        <w:t>Commentaire</w:t>
      </w:r>
    </w:p>
    <w:p w:rsidR="00A42FBA" w:rsidRDefault="00A42FBA" w:rsidP="00A42FBA">
      <w:pPr>
        <w:spacing w:after="0"/>
        <w:rPr>
          <w:sz w:val="24"/>
          <w:szCs w:val="24"/>
        </w:rPr>
      </w:pPr>
      <w:r w:rsidRPr="00D14DAC">
        <w:rPr>
          <w:sz w:val="24"/>
          <w:szCs w:val="24"/>
        </w:rPr>
        <w:t>La recherche a été menée par l’organisme sud-africain Centre for the Study of Violence and Reconciliation, impliqué notamment dans la lutte contre les violences faites aux femmes. Basé</w:t>
      </w:r>
      <w:r w:rsidR="003A6CA3">
        <w:rPr>
          <w:sz w:val="24"/>
          <w:szCs w:val="24"/>
        </w:rPr>
        <w:t>e</w:t>
      </w:r>
      <w:r w:rsidRPr="00D14DAC">
        <w:rPr>
          <w:sz w:val="24"/>
          <w:szCs w:val="24"/>
        </w:rPr>
        <w:t xml:space="preserve"> sur des ateliers réalisés au préalable, la recherche a pour objectif de répondre aux thématiques énoncées par les participants : rendre visibles les violences faites aux femmes handicapées, enquêter sur l’accès à la justice pour ces femmes, et formuler des recommandations pour lutter contre leur exclusion. La méthodologie employée est basée sur de nombreux entretiens, y compris avec des femmes handicapées, et sur une étude approfondie de la documentation, des recherches et politiques existantes dans ce domaine. Les recommandations exprimées dans la dernière partie du document et adressées aux organisations gouvernementales et non gouvernementales, portent sur cinq points principaux : la sensibilisation, le développement de la recherche, le développement de services accessibles aux femmes handicapées, et la législation. Le document peut intéresser les organisations de personnes handicapées et les associations dans leur lutte contre les violences faites aux personnes handicapées, en particulier les femmes. </w:t>
      </w:r>
    </w:p>
    <w:p w:rsidR="00A42FBA" w:rsidRPr="00386E43" w:rsidRDefault="00A42FBA" w:rsidP="00A42FBA">
      <w:pPr>
        <w:spacing w:after="0"/>
        <w:rPr>
          <w:sz w:val="24"/>
          <w:szCs w:val="24"/>
        </w:rPr>
      </w:pPr>
    </w:p>
    <w:p w:rsidR="00A42FBA" w:rsidRPr="00247505" w:rsidRDefault="00A42FBA" w:rsidP="000807DD">
      <w:pPr>
        <w:pStyle w:val="Titre2"/>
        <w:numPr>
          <w:ilvl w:val="0"/>
          <w:numId w:val="39"/>
        </w:numPr>
      </w:pPr>
      <w:bookmarkStart w:id="45" w:name="_Toc406166031"/>
      <w:bookmarkStart w:id="46" w:name="_Toc424224095"/>
      <w:r w:rsidRPr="00212058">
        <w:rPr>
          <w:lang w:val="en-GB"/>
        </w:rPr>
        <w:lastRenderedPageBreak/>
        <w:t>Salmonsson A</w:t>
      </w:r>
      <w:r w:rsidRPr="00386E43">
        <w:rPr>
          <w:lang w:val="en-GB"/>
        </w:rPr>
        <w:t xml:space="preserve">. </w:t>
      </w:r>
      <w:r w:rsidRPr="000807DD">
        <w:rPr>
          <w:b/>
          <w:lang w:val="en-GB"/>
        </w:rPr>
        <w:t>Disability is not ability. A baseline study of steps taken towards inclusive education in Blantyre and Machinga districts in Malawi</w:t>
      </w:r>
      <w:r w:rsidRPr="00212058">
        <w:rPr>
          <w:lang w:val="en-GB"/>
        </w:rPr>
        <w:t xml:space="preserve">. </w:t>
      </w:r>
      <w:r w:rsidRPr="00247505">
        <w:t>Institute of Public Management. Stockholm. 2006.</w:t>
      </w:r>
      <w:bookmarkEnd w:id="45"/>
      <w:bookmarkEnd w:id="46"/>
    </w:p>
    <w:p w:rsidR="00A42FBA" w:rsidRDefault="00A42FBA" w:rsidP="00A42FBA">
      <w:pPr>
        <w:spacing w:after="0"/>
        <w:rPr>
          <w:sz w:val="24"/>
          <w:szCs w:val="24"/>
        </w:rPr>
      </w:pPr>
    </w:p>
    <w:p w:rsidR="00A42FBA" w:rsidRPr="00D14DAC" w:rsidRDefault="00580228" w:rsidP="00A42FBA">
      <w:pPr>
        <w:spacing w:after="0"/>
        <w:rPr>
          <w:sz w:val="24"/>
          <w:szCs w:val="24"/>
        </w:rPr>
      </w:pPr>
      <w:hyperlink r:id="rId27" w:tooltip="Notice sur le site du Centre Ressources, Disability is not ability. A baseline study of steps taken towards inclusive education in Blantyre and Machinga districts in Malawi, nouvelle fenêtre" w:history="1">
        <w:r w:rsidR="00A42FBA" w:rsidRPr="001C3508">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1C3508">
          <w:rPr>
            <w:rStyle w:val="Lienhypertexte"/>
            <w:sz w:val="24"/>
            <w:szCs w:val="24"/>
          </w:rPr>
          <w:t>dans la base documentaire du Centre Ressources.</w:t>
        </w:r>
      </w:hyperlink>
    </w:p>
    <w:p w:rsidR="00A42FBA" w:rsidRPr="00D14DAC" w:rsidRDefault="00A42FBA" w:rsidP="00A42FBA">
      <w:pPr>
        <w:spacing w:after="0"/>
        <w:rPr>
          <w:b/>
          <w:sz w:val="24"/>
          <w:szCs w:val="24"/>
        </w:rPr>
      </w:pPr>
    </w:p>
    <w:p w:rsidR="00A42FBA" w:rsidRPr="000807DD" w:rsidRDefault="00A42FBA" w:rsidP="000807DD">
      <w:pPr>
        <w:spacing w:after="0"/>
        <w:rPr>
          <w:b/>
          <w:color w:val="215968"/>
          <w:sz w:val="24"/>
          <w:szCs w:val="24"/>
        </w:rPr>
      </w:pPr>
      <w:r w:rsidRPr="000807DD">
        <w:rPr>
          <w:b/>
          <w:color w:val="215968"/>
          <w:sz w:val="24"/>
          <w:szCs w:val="24"/>
        </w:rPr>
        <w:t>Traduction du résumé de l’auteur</w:t>
      </w:r>
    </w:p>
    <w:p w:rsidR="00A42FBA" w:rsidRPr="00B84FD7" w:rsidRDefault="00A42FBA" w:rsidP="00A42FBA">
      <w:pPr>
        <w:spacing w:after="0"/>
        <w:rPr>
          <w:sz w:val="24"/>
          <w:szCs w:val="24"/>
        </w:rPr>
      </w:pPr>
      <w:r w:rsidRPr="00B84FD7">
        <w:rPr>
          <w:sz w:val="24"/>
          <w:szCs w:val="24"/>
        </w:rPr>
        <w:t>L’étude a été menée pendant la période du 16 au 27 Janvier 2006. En plus de l’étude de la documentation existante, des réunions ont été organisées avec un certain nombre de personnages clés dans des ministères au niveau central et au niveau régional, des visites ont été effectuées dans les associations de personnes handicapées, les écoles primaires et dans les établissements et centres de formation professionnelle. L’étude s’intéresse au programme de réadaptation à base communautaire et à l’éducation inclusive dans les régions de Blantyre, Machinga et Balaka. Le Malawi a adopté le modèle “une société inclusive-une société pour tous”. Dans ce contexte, la réadaptation à base communautaire et l’enseignement font face à d’importants défis. La réadaptation à base communautaire est bien intégrée dans la structure administrative des régions. Elle a un impact mais a besoin d’un soutien accru. L’enseignement connait des taux d’inscription élevés dans l’enseignement primaire. Le nombre d’enfants handicapés dans les écoles classiques augmente. Par conséquent, les besoins d’éducation spécialisée dans les écoles classiques augmentent. L’étude rend compte des accomplissements et contraintes des mesures prises pour l’égalisation des chances des personnes handicapées et émet des recommandations pour davantage de soutien.</w:t>
      </w:r>
    </w:p>
    <w:p w:rsidR="00A42FBA" w:rsidRPr="00212058" w:rsidRDefault="00A42FBA" w:rsidP="00A42FBA">
      <w:pPr>
        <w:spacing w:after="0"/>
        <w:rPr>
          <w:bCs/>
          <w:sz w:val="24"/>
          <w:szCs w:val="24"/>
          <w:u w:val="single"/>
        </w:rPr>
      </w:pPr>
    </w:p>
    <w:p w:rsidR="00A42FBA" w:rsidRPr="000807DD" w:rsidRDefault="00A42FBA" w:rsidP="000807DD">
      <w:pPr>
        <w:spacing w:after="0"/>
        <w:rPr>
          <w:b/>
          <w:bCs/>
          <w:color w:val="215968"/>
          <w:sz w:val="24"/>
          <w:szCs w:val="24"/>
        </w:rPr>
      </w:pPr>
      <w:r w:rsidRPr="000807DD">
        <w:rPr>
          <w:b/>
          <w:bCs/>
          <w:color w:val="215968"/>
          <w:sz w:val="24"/>
          <w:szCs w:val="24"/>
        </w:rPr>
        <w:t>Commentaire</w:t>
      </w:r>
    </w:p>
    <w:p w:rsidR="00A42FBA" w:rsidRPr="00D14DAC" w:rsidRDefault="00A42FBA" w:rsidP="00A42FBA">
      <w:pPr>
        <w:spacing w:after="0"/>
        <w:rPr>
          <w:sz w:val="24"/>
          <w:szCs w:val="24"/>
        </w:rPr>
      </w:pPr>
      <w:r w:rsidRPr="00D14DAC">
        <w:rPr>
          <w:sz w:val="24"/>
          <w:szCs w:val="24"/>
        </w:rPr>
        <w:t xml:space="preserve">Ce document aborde le thème des programmes de réhabilitation à base communautaire et de l’école inclusive au Malawi. L’objectif de cette étude est de permettre l’amélioration et le développement des systèmes éducatifs inclusifs. Les recommandations exprimées à la fin </w:t>
      </w:r>
      <w:r w:rsidR="003A6CA3">
        <w:rPr>
          <w:sz w:val="24"/>
          <w:szCs w:val="24"/>
        </w:rPr>
        <w:t xml:space="preserve">du </w:t>
      </w:r>
      <w:r w:rsidRPr="00D14DAC">
        <w:rPr>
          <w:sz w:val="24"/>
          <w:szCs w:val="24"/>
        </w:rPr>
        <w:t>document répondent d’ailleurs à ces objectifs. L’étude a été réalisée à partir d’une analyse documentaire et de rencontres avec les représentants d’autorités politiques. Des interviews ont également été menées avec les Organisations de Personnes Handicapées, des enseignants, parents, et élèves. Ce document peut intéresser les législateurs et les Organisations de Personnes Handicapées sur le thème de l’école inclusive et des programmes de réhabilitation à base communautaire.</w:t>
      </w:r>
    </w:p>
    <w:p w:rsidR="00A42FBA" w:rsidRDefault="00A42FBA">
      <w:pPr>
        <w:spacing w:after="0"/>
      </w:pPr>
      <w:r>
        <w:br w:type="page"/>
      </w:r>
    </w:p>
    <w:p w:rsidR="007C2A69" w:rsidRPr="00360E5B" w:rsidRDefault="007C2A69" w:rsidP="000807DD">
      <w:pPr>
        <w:pStyle w:val="Titre1"/>
        <w:pBdr>
          <w:left w:val="single" w:sz="8" w:space="4" w:color="266678"/>
          <w:bottom w:val="single" w:sz="8" w:space="1" w:color="266678"/>
        </w:pBdr>
      </w:pPr>
      <w:bookmarkStart w:id="47" w:name="_Toc424224096"/>
      <w:r w:rsidRPr="00360E5B">
        <w:lastRenderedPageBreak/>
        <w:t>Bibliographie commentée</w:t>
      </w:r>
      <w:bookmarkEnd w:id="6"/>
      <w:bookmarkEnd w:id="47"/>
      <w:r w:rsidRPr="00360E5B">
        <w:t xml:space="preserve"> </w:t>
      </w:r>
    </w:p>
    <w:p w:rsidR="007C2A69" w:rsidRPr="00B73DBA" w:rsidRDefault="007C2A69" w:rsidP="00A42FBA">
      <w:pPr>
        <w:spacing w:after="0"/>
        <w:rPr>
          <w:sz w:val="24"/>
          <w:szCs w:val="24"/>
        </w:rPr>
      </w:pPr>
    </w:p>
    <w:p w:rsidR="007C2A69" w:rsidRDefault="007C2A69" w:rsidP="00A42FBA">
      <w:pPr>
        <w:spacing w:after="0"/>
        <w:rPr>
          <w:sz w:val="24"/>
          <w:szCs w:val="24"/>
        </w:rPr>
      </w:pPr>
      <w:r w:rsidRPr="003916AF">
        <w:rPr>
          <w:sz w:val="24"/>
          <w:szCs w:val="24"/>
        </w:rPr>
        <w:t xml:space="preserve">Cette bibliographie regroupe les </w:t>
      </w:r>
      <w:r>
        <w:rPr>
          <w:sz w:val="24"/>
          <w:szCs w:val="24"/>
        </w:rPr>
        <w:t xml:space="preserve">trente-neuf (39) </w:t>
      </w:r>
      <w:r w:rsidRPr="003916AF">
        <w:rPr>
          <w:sz w:val="24"/>
          <w:szCs w:val="24"/>
        </w:rPr>
        <w:t xml:space="preserve">travaux de </w:t>
      </w:r>
      <w:r>
        <w:rPr>
          <w:sz w:val="24"/>
          <w:szCs w:val="24"/>
        </w:rPr>
        <w:t>recherche</w:t>
      </w:r>
      <w:r w:rsidRPr="003916AF">
        <w:rPr>
          <w:sz w:val="24"/>
          <w:szCs w:val="24"/>
        </w:rPr>
        <w:t xml:space="preserve"> qui ont été identifié</w:t>
      </w:r>
      <w:r>
        <w:rPr>
          <w:sz w:val="24"/>
          <w:szCs w:val="24"/>
        </w:rPr>
        <w:t>s</w:t>
      </w:r>
      <w:r w:rsidRPr="003916AF">
        <w:rPr>
          <w:sz w:val="24"/>
          <w:szCs w:val="24"/>
        </w:rPr>
        <w:t xml:space="preserve"> lors du </w:t>
      </w:r>
      <w:r>
        <w:rPr>
          <w:sz w:val="24"/>
          <w:szCs w:val="24"/>
        </w:rPr>
        <w:t xml:space="preserve">premier </w:t>
      </w:r>
      <w:r w:rsidRPr="003916AF">
        <w:rPr>
          <w:sz w:val="24"/>
          <w:szCs w:val="24"/>
        </w:rPr>
        <w:t xml:space="preserve">mapping sur la </w:t>
      </w:r>
      <w:r>
        <w:rPr>
          <w:sz w:val="24"/>
          <w:szCs w:val="24"/>
        </w:rPr>
        <w:t>recherche</w:t>
      </w:r>
      <w:r w:rsidRPr="003916AF">
        <w:rPr>
          <w:sz w:val="24"/>
          <w:szCs w:val="24"/>
        </w:rPr>
        <w:t xml:space="preserve"> </w:t>
      </w:r>
      <w:r>
        <w:rPr>
          <w:sz w:val="24"/>
          <w:szCs w:val="24"/>
        </w:rPr>
        <w:t>appliquée en Afrique. Ces références ont été retenues pour leur adéquation avec les critères du Centre Ressources. Une certaine souplesse dans l’application de ces critères a cependant dû être adoptée, de manière à rendre compte au mieux des besoins en matière de recherche.</w:t>
      </w:r>
    </w:p>
    <w:p w:rsidR="007C2A69" w:rsidRDefault="007C2A69" w:rsidP="00A42FBA">
      <w:pPr>
        <w:spacing w:after="0"/>
        <w:rPr>
          <w:sz w:val="24"/>
          <w:szCs w:val="24"/>
        </w:rPr>
      </w:pPr>
    </w:p>
    <w:p w:rsidR="007C2A69" w:rsidRPr="003916AF" w:rsidRDefault="007C2A69" w:rsidP="00A42FBA">
      <w:pPr>
        <w:spacing w:after="0"/>
        <w:rPr>
          <w:sz w:val="24"/>
          <w:szCs w:val="24"/>
        </w:rPr>
      </w:pPr>
      <w:r>
        <w:rPr>
          <w:sz w:val="24"/>
          <w:szCs w:val="24"/>
        </w:rPr>
        <w:t>Pour chaque recherche, un lien menant à cette recherche est disponible en cliquant sur le titre (la plupart étant en accès libre).</w:t>
      </w:r>
    </w:p>
    <w:p w:rsidR="007C2A69" w:rsidRPr="003916AF" w:rsidRDefault="007C2A69" w:rsidP="00A42FBA">
      <w:pPr>
        <w:spacing w:after="0"/>
        <w:rPr>
          <w:sz w:val="24"/>
          <w:szCs w:val="24"/>
        </w:rPr>
      </w:pPr>
    </w:p>
    <w:p w:rsidR="007C2A69" w:rsidRPr="00D80B81" w:rsidRDefault="007C2A69" w:rsidP="00A42FBA">
      <w:pPr>
        <w:pStyle w:val="Paragraphedeliste"/>
        <w:numPr>
          <w:ilvl w:val="0"/>
          <w:numId w:val="36"/>
        </w:numPr>
        <w:spacing w:after="0"/>
        <w:rPr>
          <w:b/>
          <w:sz w:val="24"/>
          <w:szCs w:val="24"/>
        </w:rPr>
      </w:pPr>
      <w:r>
        <w:rPr>
          <w:b/>
          <w:sz w:val="24"/>
          <w:szCs w:val="24"/>
          <w:lang w:val="en-GB"/>
        </w:rPr>
        <w:t>Albu M</w:t>
      </w:r>
      <w:r w:rsidRPr="00D80B81">
        <w:rPr>
          <w:b/>
          <w:sz w:val="24"/>
          <w:szCs w:val="24"/>
          <w:lang w:val="en-GB"/>
        </w:rPr>
        <w:t xml:space="preserve">. </w:t>
      </w:r>
      <w:hyperlink r:id="rId28" w:tooltip="Lien vers la recherche suivante : Economic Empowerment of disabled people: lessons from northern Uganda on developing the market for enterprise based training services, nouvelle fenêtre" w:history="1">
        <w:r w:rsidRPr="00D80B81">
          <w:rPr>
            <w:rStyle w:val="Lienhypertexte"/>
            <w:b/>
            <w:sz w:val="24"/>
            <w:szCs w:val="24"/>
            <w:lang w:val="en-US"/>
          </w:rPr>
          <w:t>Economic Empowerment of disabled people: lessons from northern Uganda on developing the market for enterprise based training services</w:t>
        </w:r>
      </w:hyperlink>
      <w:r w:rsidRPr="00D80B81">
        <w:rPr>
          <w:b/>
          <w:sz w:val="24"/>
          <w:szCs w:val="24"/>
          <w:lang w:val="en-US"/>
        </w:rPr>
        <w:t xml:space="preserve">. </w:t>
      </w:r>
      <w:r w:rsidRPr="00D80B81">
        <w:rPr>
          <w:b/>
          <w:sz w:val="24"/>
          <w:szCs w:val="24"/>
        </w:rPr>
        <w:t xml:space="preserve">APT Enterprise Development. UK. </w:t>
      </w:r>
      <w:r>
        <w:rPr>
          <w:b/>
          <w:sz w:val="24"/>
          <w:szCs w:val="24"/>
        </w:rPr>
        <w:t xml:space="preserve">2005. </w:t>
      </w:r>
      <w:r w:rsidRPr="00D80B81">
        <w:rPr>
          <w:b/>
          <w:sz w:val="24"/>
          <w:szCs w:val="24"/>
        </w:rPr>
        <w:t>15p.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Ce document présente un projet de trois ans de recherche qui vise à améliorer les conditions d’accès aux services de formation intégrés aux entreprises pour les personnes handicapées et ainsi garantir un processus d’autonomisation économique des personnes handicapées.</w:t>
      </w:r>
    </w:p>
    <w:p w:rsidR="007C2A69" w:rsidRPr="00D14DAC" w:rsidRDefault="007C2A69" w:rsidP="00A42FBA">
      <w:pPr>
        <w:spacing w:after="0"/>
        <w:rPr>
          <w:sz w:val="24"/>
          <w:szCs w:val="24"/>
        </w:rPr>
      </w:pPr>
    </w:p>
    <w:p w:rsidR="007C2A69" w:rsidRPr="00D80B81" w:rsidRDefault="007C2A69" w:rsidP="00A42FBA">
      <w:pPr>
        <w:pStyle w:val="Paragraphedeliste"/>
        <w:numPr>
          <w:ilvl w:val="0"/>
          <w:numId w:val="36"/>
        </w:numPr>
        <w:spacing w:after="0"/>
        <w:rPr>
          <w:b/>
          <w:sz w:val="24"/>
          <w:szCs w:val="24"/>
        </w:rPr>
      </w:pPr>
      <w:r>
        <w:rPr>
          <w:b/>
          <w:sz w:val="24"/>
          <w:szCs w:val="24"/>
          <w:lang w:val="en-US"/>
        </w:rPr>
        <w:t>Aldersey H. M.</w:t>
      </w:r>
      <w:r w:rsidRPr="00D80B81">
        <w:rPr>
          <w:b/>
          <w:sz w:val="24"/>
          <w:szCs w:val="24"/>
          <w:lang w:val="en-US"/>
        </w:rPr>
        <w:t xml:space="preserve"> </w:t>
      </w:r>
      <w:hyperlink r:id="rId29" w:tooltip="Lien vers la recherche suivante : Family perceptions of intellectual disability: Understanding and support in Dar Es Salaam, nouvelle fenêtre" w:history="1">
        <w:r w:rsidRPr="006B4CAC">
          <w:rPr>
            <w:rStyle w:val="Lienhypertexte"/>
            <w:b/>
            <w:sz w:val="24"/>
            <w:szCs w:val="24"/>
            <w:lang w:val="en-US"/>
          </w:rPr>
          <w:t>Family perceptions of intellectual disability: Understanding and support in Dar Es Salaam.</w:t>
        </w:r>
      </w:hyperlink>
      <w:r w:rsidRPr="00D80B81">
        <w:rPr>
          <w:b/>
          <w:sz w:val="24"/>
          <w:szCs w:val="24"/>
          <w:lang w:val="en-US"/>
        </w:rPr>
        <w:t xml:space="preserve"> </w:t>
      </w:r>
      <w:r w:rsidRPr="00D80B81">
        <w:rPr>
          <w:b/>
          <w:sz w:val="24"/>
          <w:szCs w:val="24"/>
        </w:rPr>
        <w:t>African Journal of Disability. USA.</w:t>
      </w:r>
      <w:r>
        <w:rPr>
          <w:b/>
          <w:sz w:val="24"/>
          <w:szCs w:val="24"/>
        </w:rPr>
        <w:t xml:space="preserve"> 2012.</w:t>
      </w:r>
      <w:r w:rsidRPr="00D80B81">
        <w:rPr>
          <w:b/>
          <w:sz w:val="24"/>
          <w:szCs w:val="24"/>
        </w:rPr>
        <w:t xml:space="preserve"> 12p.</w:t>
      </w:r>
      <w:r>
        <w:rPr>
          <w:b/>
          <w:sz w:val="24"/>
          <w:szCs w:val="24"/>
        </w:rPr>
        <w:t xml:space="preserve"> (accès libre)</w:t>
      </w:r>
    </w:p>
    <w:p w:rsidR="007C2A69" w:rsidRPr="00225A4E"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Comment les familles perçoivent-elles la déficience intellectuelle de leur enfant ? Dans cet article, les auteurs ont cherché à répondre à cette question en échangeant avec les familles au sujet de leur compréhension du handicap, de leurs attentes et de leurs besoins. </w:t>
      </w:r>
    </w:p>
    <w:p w:rsidR="007C2A69" w:rsidRPr="00D14DAC" w:rsidRDefault="007C2A69" w:rsidP="00A42FBA">
      <w:pPr>
        <w:spacing w:after="0"/>
        <w:rPr>
          <w:sz w:val="24"/>
          <w:szCs w:val="24"/>
        </w:rPr>
      </w:pPr>
    </w:p>
    <w:p w:rsidR="007C2A69" w:rsidRPr="005E7C83" w:rsidRDefault="007C2A69" w:rsidP="00A42FBA">
      <w:pPr>
        <w:pStyle w:val="Paragraphedeliste"/>
        <w:numPr>
          <w:ilvl w:val="0"/>
          <w:numId w:val="36"/>
        </w:numPr>
        <w:spacing w:after="0"/>
        <w:rPr>
          <w:b/>
          <w:sz w:val="24"/>
          <w:szCs w:val="24"/>
          <w:lang w:val="en-GB"/>
        </w:rPr>
      </w:pPr>
      <w:r w:rsidRPr="005E7C83">
        <w:rPr>
          <w:b/>
          <w:sz w:val="24"/>
          <w:szCs w:val="24"/>
          <w:lang w:val="en-GB"/>
        </w:rPr>
        <w:t xml:space="preserve">Barriga S. </w:t>
      </w:r>
      <w:hyperlink r:id="rId30" w:tooltip="Lien vers la recherche suivante : Discrimination and violence against women with disabilities in Nothern Uganda, nouvelle fenêtre" w:history="1">
        <w:r w:rsidRPr="00303695">
          <w:rPr>
            <w:rStyle w:val="Lienhypertexte"/>
            <w:b/>
            <w:sz w:val="24"/>
            <w:szCs w:val="24"/>
            <w:lang w:val="en-US"/>
          </w:rPr>
          <w:t>« As if we aren’t human » Discrimination and violence against women with disabilities in Nothern Uganda</w:t>
        </w:r>
      </w:hyperlink>
      <w:r w:rsidRPr="005E7C83">
        <w:rPr>
          <w:b/>
          <w:sz w:val="24"/>
          <w:szCs w:val="24"/>
          <w:lang w:val="en-US"/>
        </w:rPr>
        <w:t xml:space="preserve">. </w:t>
      </w:r>
      <w:r>
        <w:rPr>
          <w:b/>
          <w:sz w:val="24"/>
          <w:szCs w:val="24"/>
          <w:lang w:val="en-GB"/>
        </w:rPr>
        <w:t>Human Rights Watch. 2010. 79</w:t>
      </w:r>
      <w:r w:rsidRPr="005E7C83">
        <w:rPr>
          <w:b/>
          <w:sz w:val="24"/>
          <w:szCs w:val="24"/>
          <w:lang w:val="en-GB"/>
        </w:rPr>
        <w:t>p.</w:t>
      </w:r>
      <w:r>
        <w:rPr>
          <w:b/>
          <w:sz w:val="24"/>
          <w:szCs w:val="24"/>
          <w:lang w:val="en-GB"/>
        </w:rPr>
        <w:t xml:space="preserve"> (accès libre)</w:t>
      </w:r>
    </w:p>
    <w:p w:rsidR="007C2A69" w:rsidRPr="00D31A11" w:rsidRDefault="007C2A69" w:rsidP="00A42FBA">
      <w:pPr>
        <w:spacing w:after="0"/>
        <w:rPr>
          <w:sz w:val="24"/>
          <w:szCs w:val="24"/>
          <w:lang w:val="en-GB"/>
        </w:rPr>
      </w:pPr>
    </w:p>
    <w:p w:rsidR="007C2A69" w:rsidRDefault="007C2A69" w:rsidP="00A42FBA">
      <w:pPr>
        <w:spacing w:after="0"/>
        <w:rPr>
          <w:sz w:val="24"/>
          <w:szCs w:val="24"/>
        </w:rPr>
      </w:pPr>
      <w:r w:rsidRPr="00D14DAC">
        <w:rPr>
          <w:sz w:val="24"/>
          <w:szCs w:val="24"/>
        </w:rPr>
        <w:t xml:space="preserve">Ce rapport prend appui sur les articles 6 et 16 de la Convention des Nations Unies relative aux Droits des Personnes Handicapées, et concerne les discriminations et violences faites aux femmes handicapées. </w:t>
      </w:r>
    </w:p>
    <w:p w:rsidR="00142C76" w:rsidRPr="00D14DAC" w:rsidRDefault="00142C76" w:rsidP="00A42FBA">
      <w:pPr>
        <w:spacing w:after="0"/>
        <w:rPr>
          <w:sz w:val="24"/>
          <w:szCs w:val="24"/>
        </w:rPr>
      </w:pPr>
    </w:p>
    <w:p w:rsidR="00142C76" w:rsidRPr="005E7C83" w:rsidRDefault="00142C76" w:rsidP="00142C76">
      <w:pPr>
        <w:pStyle w:val="Paragraphedeliste"/>
        <w:numPr>
          <w:ilvl w:val="0"/>
          <w:numId w:val="36"/>
        </w:numPr>
        <w:spacing w:after="0"/>
        <w:rPr>
          <w:b/>
          <w:sz w:val="24"/>
          <w:szCs w:val="24"/>
        </w:rPr>
      </w:pPr>
      <w:r w:rsidRPr="005E7C83">
        <w:rPr>
          <w:b/>
          <w:sz w:val="24"/>
          <w:szCs w:val="24"/>
          <w:lang w:val="en-GB"/>
        </w:rPr>
        <w:t xml:space="preserve">Eide Arne H., Yusman Kamaleri. </w:t>
      </w:r>
      <w:hyperlink r:id="rId31" w:tooltip="Lien vers la recherche suivante : Living Conditions among People with Disabilities in Mozambique, nouvelle fenêtre" w:history="1">
        <w:r w:rsidRPr="005E7C83">
          <w:rPr>
            <w:rStyle w:val="Lienhypertexte"/>
            <w:b/>
            <w:sz w:val="24"/>
            <w:szCs w:val="24"/>
            <w:lang w:val="en-US"/>
          </w:rPr>
          <w:t>Living Conditions among People with Disabilities in Mozambique</w:t>
        </w:r>
      </w:hyperlink>
      <w:r w:rsidRPr="005E7C83">
        <w:rPr>
          <w:b/>
          <w:sz w:val="24"/>
          <w:szCs w:val="24"/>
          <w:lang w:val="en-US"/>
        </w:rPr>
        <w:t xml:space="preserve">, a National Representative Study. </w:t>
      </w:r>
      <w:r w:rsidRPr="005E7C83">
        <w:rPr>
          <w:b/>
          <w:sz w:val="24"/>
          <w:szCs w:val="24"/>
        </w:rPr>
        <w:t>INE – FAMOD – SINTEF. Janvier 2009. 128p.</w:t>
      </w:r>
      <w:r>
        <w:rPr>
          <w:b/>
          <w:sz w:val="24"/>
          <w:szCs w:val="24"/>
        </w:rPr>
        <w:t xml:space="preserve"> (accès libre)</w:t>
      </w:r>
    </w:p>
    <w:p w:rsidR="00142C76" w:rsidRPr="00D14DAC" w:rsidRDefault="00142C76" w:rsidP="00142C76">
      <w:pPr>
        <w:spacing w:after="0"/>
        <w:rPr>
          <w:sz w:val="24"/>
          <w:szCs w:val="24"/>
        </w:rPr>
      </w:pPr>
    </w:p>
    <w:p w:rsidR="00142C76" w:rsidRDefault="00142C76" w:rsidP="00142C76">
      <w:pPr>
        <w:spacing w:after="0"/>
        <w:rPr>
          <w:sz w:val="24"/>
          <w:szCs w:val="24"/>
        </w:rPr>
      </w:pPr>
      <w:r w:rsidRPr="00D14DAC">
        <w:rPr>
          <w:sz w:val="24"/>
          <w:szCs w:val="24"/>
        </w:rPr>
        <w:t xml:space="preserve">Cette étude est destinée à évaluer la qualité de vie des personnes handicapées au Mozambique, de manière à guider au plus </w:t>
      </w:r>
      <w:r>
        <w:rPr>
          <w:sz w:val="24"/>
          <w:szCs w:val="24"/>
        </w:rPr>
        <w:t>juste les politiques publiques.</w:t>
      </w:r>
    </w:p>
    <w:p w:rsidR="00142C76" w:rsidRDefault="00142C76" w:rsidP="00142C76">
      <w:pPr>
        <w:spacing w:after="0"/>
        <w:rPr>
          <w:sz w:val="24"/>
          <w:szCs w:val="24"/>
        </w:rPr>
      </w:pPr>
    </w:p>
    <w:p w:rsidR="00142C76" w:rsidRPr="005E7C83" w:rsidRDefault="00142C76" w:rsidP="00142C76">
      <w:pPr>
        <w:pStyle w:val="Paragraphedeliste"/>
        <w:numPr>
          <w:ilvl w:val="0"/>
          <w:numId w:val="36"/>
        </w:numPr>
        <w:spacing w:after="0"/>
        <w:rPr>
          <w:b/>
          <w:sz w:val="24"/>
          <w:szCs w:val="24"/>
        </w:rPr>
      </w:pPr>
      <w:r w:rsidRPr="005E7C83">
        <w:rPr>
          <w:b/>
          <w:sz w:val="24"/>
          <w:szCs w:val="24"/>
          <w:lang w:val="en-US"/>
        </w:rPr>
        <w:lastRenderedPageBreak/>
        <w:t>Eide</w:t>
      </w:r>
      <w:r>
        <w:rPr>
          <w:b/>
          <w:sz w:val="24"/>
          <w:szCs w:val="24"/>
          <w:lang w:val="en-US"/>
        </w:rPr>
        <w:t xml:space="preserve"> H. Arne</w:t>
      </w:r>
      <w:r w:rsidRPr="005E7C83">
        <w:rPr>
          <w:b/>
          <w:sz w:val="24"/>
          <w:szCs w:val="24"/>
          <w:lang w:val="en-US"/>
        </w:rPr>
        <w:t xml:space="preserve">, Mitch E. Loeb. </w:t>
      </w:r>
      <w:hyperlink r:id="rId32" w:tooltip="Lien vers la recherche suivante : Data and statistics on disability in developing countries, nouvelle fenêtre" w:history="1">
        <w:r w:rsidRPr="005E7C83">
          <w:rPr>
            <w:rStyle w:val="Lienhypertexte"/>
            <w:b/>
            <w:sz w:val="24"/>
            <w:szCs w:val="24"/>
            <w:lang w:val="en-US"/>
          </w:rPr>
          <w:t>Data and statistics on disability in developing countries</w:t>
        </w:r>
      </w:hyperlink>
      <w:r w:rsidRPr="005E7C83">
        <w:rPr>
          <w:b/>
          <w:sz w:val="24"/>
          <w:szCs w:val="24"/>
          <w:lang w:val="en-US"/>
        </w:rPr>
        <w:t xml:space="preserve">. </w:t>
      </w:r>
      <w:r w:rsidRPr="00212058">
        <w:rPr>
          <w:b/>
          <w:sz w:val="24"/>
          <w:szCs w:val="24"/>
          <w:lang w:val="en-GB"/>
        </w:rPr>
        <w:t xml:space="preserve">Disability KAR – Knowledge and Research. </w:t>
      </w:r>
      <w:r w:rsidRPr="005E7C83">
        <w:rPr>
          <w:b/>
          <w:sz w:val="24"/>
          <w:szCs w:val="24"/>
        </w:rPr>
        <w:t xml:space="preserve">USA. July 2005. </w:t>
      </w:r>
      <w:r>
        <w:rPr>
          <w:b/>
          <w:sz w:val="24"/>
          <w:szCs w:val="24"/>
        </w:rPr>
        <w:t>(accès libre)</w:t>
      </w:r>
    </w:p>
    <w:p w:rsidR="00142C76" w:rsidRPr="00225A4E" w:rsidRDefault="00142C76" w:rsidP="00142C76">
      <w:pPr>
        <w:spacing w:after="0"/>
        <w:rPr>
          <w:sz w:val="24"/>
          <w:szCs w:val="24"/>
        </w:rPr>
      </w:pPr>
    </w:p>
    <w:p w:rsidR="00142C76" w:rsidRPr="00D14DAC" w:rsidRDefault="00142C76" w:rsidP="00142C76">
      <w:pPr>
        <w:spacing w:after="0"/>
        <w:rPr>
          <w:sz w:val="24"/>
          <w:szCs w:val="24"/>
        </w:rPr>
      </w:pPr>
      <w:r w:rsidRPr="00D14DAC">
        <w:rPr>
          <w:sz w:val="24"/>
          <w:szCs w:val="24"/>
        </w:rPr>
        <w:t>Ce document est une étude statistique sur le handicap dans les pays en développement. Ce travail est centré sur différents aspects tels que les politiques publiques et l’inclusion des personnes handicapées.</w:t>
      </w:r>
    </w:p>
    <w:p w:rsidR="007C2A69" w:rsidRPr="00D14DAC" w:rsidRDefault="007C2A69" w:rsidP="00A42FBA">
      <w:pPr>
        <w:spacing w:after="0"/>
        <w:rPr>
          <w:sz w:val="24"/>
          <w:szCs w:val="24"/>
        </w:rPr>
      </w:pPr>
    </w:p>
    <w:p w:rsidR="007C2A69" w:rsidRPr="005E7C83" w:rsidRDefault="007C2A69" w:rsidP="00A42FBA">
      <w:pPr>
        <w:pStyle w:val="Paragraphedeliste"/>
        <w:numPr>
          <w:ilvl w:val="0"/>
          <w:numId w:val="36"/>
        </w:numPr>
        <w:spacing w:after="0"/>
        <w:rPr>
          <w:b/>
          <w:sz w:val="24"/>
          <w:szCs w:val="24"/>
          <w:lang w:val="en-GB"/>
        </w:rPr>
      </w:pPr>
      <w:r>
        <w:rPr>
          <w:b/>
          <w:sz w:val="24"/>
          <w:szCs w:val="24"/>
          <w:lang w:val="en-US"/>
        </w:rPr>
        <w:t>Eide A. H., Kamaleri Y.</w:t>
      </w:r>
      <w:r w:rsidRPr="005E7C83">
        <w:rPr>
          <w:b/>
          <w:sz w:val="24"/>
          <w:szCs w:val="24"/>
          <w:lang w:val="en-US"/>
        </w:rPr>
        <w:t xml:space="preserve"> </w:t>
      </w:r>
      <w:hyperlink r:id="rId33" w:tooltip="Lien vers la recherche suivante : Living conditions among people with disabilities in Lesotho, a national representative study, nouvelle fenêtre" w:history="1">
        <w:r w:rsidRPr="005E7C83">
          <w:rPr>
            <w:rStyle w:val="Lienhypertexte"/>
            <w:b/>
            <w:sz w:val="24"/>
            <w:szCs w:val="24"/>
            <w:lang w:val="en-US"/>
          </w:rPr>
          <w:t>Living conditions among people with disabilities in Lesotho, a national representative study</w:t>
        </w:r>
      </w:hyperlink>
      <w:r w:rsidRPr="005E7C83">
        <w:rPr>
          <w:b/>
          <w:sz w:val="24"/>
          <w:szCs w:val="24"/>
          <w:lang w:val="en-US"/>
        </w:rPr>
        <w:t>. SINTEF, Lesotho National Federation of Orga</w:t>
      </w:r>
      <w:r>
        <w:rPr>
          <w:b/>
          <w:sz w:val="24"/>
          <w:szCs w:val="24"/>
          <w:lang w:val="en-US"/>
        </w:rPr>
        <w:t>nisations of Disabled. Oslo. 2011. 110</w:t>
      </w:r>
      <w:r w:rsidRPr="005E7C83">
        <w:rPr>
          <w:b/>
          <w:sz w:val="24"/>
          <w:szCs w:val="24"/>
          <w:lang w:val="en-US"/>
        </w:rPr>
        <w:t>p.</w:t>
      </w:r>
      <w:r>
        <w:rPr>
          <w:b/>
          <w:sz w:val="24"/>
          <w:szCs w:val="24"/>
          <w:lang w:val="en-US"/>
        </w:rPr>
        <w:t xml:space="preserve"> (accès libre)</w:t>
      </w:r>
    </w:p>
    <w:p w:rsidR="007C2A69" w:rsidRPr="00D14DAC"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Cette recherche, menée entre 2009 et 2010, tend à comparer les modes de vie des personnes handicapées et non handicapées. Elle s’inscrit dans un cadre plus large de comparaison des résultats pour différents pays africains. </w:t>
      </w:r>
    </w:p>
    <w:p w:rsidR="007C2A69" w:rsidRPr="00D14DAC" w:rsidRDefault="007C2A69" w:rsidP="00A42FBA">
      <w:pPr>
        <w:spacing w:after="0"/>
        <w:rPr>
          <w:sz w:val="24"/>
          <w:szCs w:val="24"/>
        </w:rPr>
      </w:pPr>
    </w:p>
    <w:p w:rsidR="007C2A69" w:rsidRPr="005E7C83" w:rsidRDefault="007C2A69" w:rsidP="00A42FBA">
      <w:pPr>
        <w:pStyle w:val="Paragraphedeliste"/>
        <w:numPr>
          <w:ilvl w:val="0"/>
          <w:numId w:val="36"/>
        </w:numPr>
        <w:spacing w:after="0"/>
        <w:rPr>
          <w:b/>
          <w:sz w:val="24"/>
          <w:szCs w:val="24"/>
          <w:lang w:val="en-GB"/>
        </w:rPr>
      </w:pPr>
      <w:r w:rsidRPr="005E7C83">
        <w:rPr>
          <w:b/>
          <w:sz w:val="24"/>
          <w:szCs w:val="24"/>
          <w:lang w:val="en-US"/>
        </w:rPr>
        <w:t>Ethiopian National Disability Action Network (ENDAN), Comitato Co</w:t>
      </w:r>
      <w:r>
        <w:rPr>
          <w:b/>
          <w:sz w:val="24"/>
          <w:szCs w:val="24"/>
          <w:lang w:val="en-US"/>
        </w:rPr>
        <w:t>llaborazione Medica (CCM)</w:t>
      </w:r>
      <w:r w:rsidRPr="005E7C83">
        <w:rPr>
          <w:b/>
          <w:sz w:val="24"/>
          <w:szCs w:val="24"/>
          <w:lang w:val="en-US"/>
        </w:rPr>
        <w:t xml:space="preserve">. </w:t>
      </w:r>
      <w:hyperlink r:id="rId34" w:tooltip="Lien vers la recherche suivante : Research on standard disability survey tools and measurement, nouvelle fenêtre" w:history="1">
        <w:r w:rsidRPr="005E7C83">
          <w:rPr>
            <w:rStyle w:val="Lienhypertexte"/>
            <w:b/>
            <w:sz w:val="24"/>
            <w:szCs w:val="24"/>
            <w:lang w:val="en-US"/>
          </w:rPr>
          <w:t>Research on standard disability survey tools and measurement</w:t>
        </w:r>
      </w:hyperlink>
      <w:r w:rsidRPr="005E7C83">
        <w:rPr>
          <w:b/>
          <w:sz w:val="24"/>
          <w:szCs w:val="24"/>
          <w:lang w:val="en-US"/>
        </w:rPr>
        <w:t>. Ethiopia.</w:t>
      </w:r>
      <w:r>
        <w:rPr>
          <w:b/>
          <w:sz w:val="24"/>
          <w:szCs w:val="24"/>
          <w:lang w:val="en-US"/>
        </w:rPr>
        <w:t xml:space="preserve"> 2010.</w:t>
      </w:r>
      <w:r w:rsidRPr="005E7C83">
        <w:rPr>
          <w:b/>
          <w:sz w:val="24"/>
          <w:szCs w:val="24"/>
          <w:lang w:val="en-US"/>
        </w:rPr>
        <w:t xml:space="preserve"> 40p.</w:t>
      </w:r>
      <w:r>
        <w:rPr>
          <w:b/>
          <w:sz w:val="24"/>
          <w:szCs w:val="24"/>
          <w:lang w:val="en-US"/>
        </w:rPr>
        <w:t xml:space="preserve"> (accès libre)</w:t>
      </w:r>
    </w:p>
    <w:p w:rsidR="007C2A69" w:rsidRPr="00D14DAC" w:rsidRDefault="007C2A69" w:rsidP="00A42FBA">
      <w:pPr>
        <w:spacing w:after="0"/>
        <w:rPr>
          <w:sz w:val="24"/>
          <w:szCs w:val="24"/>
          <w:lang w:val="en-US"/>
        </w:rPr>
      </w:pPr>
    </w:p>
    <w:p w:rsidR="007C2A69" w:rsidRPr="00D14DAC" w:rsidRDefault="007C2A69" w:rsidP="00A42FBA">
      <w:pPr>
        <w:spacing w:after="0"/>
        <w:rPr>
          <w:sz w:val="24"/>
          <w:szCs w:val="24"/>
        </w:rPr>
      </w:pPr>
      <w:r w:rsidRPr="00D14DAC">
        <w:rPr>
          <w:sz w:val="24"/>
          <w:szCs w:val="24"/>
        </w:rPr>
        <w:t>L’objectif de cette recherche est d’élaborer un outil d’uniformisation pour la collecte et le traitement des données concernant les personnes handicapées.</w:t>
      </w:r>
    </w:p>
    <w:p w:rsidR="007C2A69" w:rsidRPr="00D14DAC" w:rsidRDefault="007C2A69" w:rsidP="00A42FBA">
      <w:pPr>
        <w:spacing w:after="0"/>
        <w:rPr>
          <w:sz w:val="24"/>
          <w:szCs w:val="24"/>
        </w:rPr>
      </w:pPr>
    </w:p>
    <w:p w:rsidR="007C2A69" w:rsidRPr="005E7C83" w:rsidRDefault="007C2A69" w:rsidP="00A42FBA">
      <w:pPr>
        <w:pStyle w:val="Paragraphedeliste"/>
        <w:numPr>
          <w:ilvl w:val="0"/>
          <w:numId w:val="36"/>
        </w:numPr>
        <w:spacing w:after="0"/>
        <w:rPr>
          <w:b/>
          <w:sz w:val="24"/>
          <w:szCs w:val="24"/>
          <w:lang w:val="en-US"/>
        </w:rPr>
      </w:pPr>
      <w:r w:rsidRPr="005E7C83">
        <w:rPr>
          <w:b/>
          <w:sz w:val="24"/>
          <w:szCs w:val="24"/>
          <w:lang w:val="en-US"/>
        </w:rPr>
        <w:t>Ethiopian National Disability Action Network (ENDAN), Comitato Co</w:t>
      </w:r>
      <w:r>
        <w:rPr>
          <w:b/>
          <w:sz w:val="24"/>
          <w:szCs w:val="24"/>
          <w:lang w:val="en-US"/>
        </w:rPr>
        <w:t>llaborazione Medica (CCM)</w:t>
      </w:r>
      <w:r w:rsidRPr="005E7C83">
        <w:rPr>
          <w:b/>
          <w:sz w:val="24"/>
          <w:szCs w:val="24"/>
          <w:lang w:val="en-US"/>
        </w:rPr>
        <w:t xml:space="preserve">. </w:t>
      </w:r>
      <w:hyperlink r:id="rId35" w:tooltip="Lien vers le document suivant : Guidelines for disability data collection tools and measurement, nouvelle fenêtre" w:history="1">
        <w:r w:rsidRPr="005E7C83">
          <w:rPr>
            <w:rStyle w:val="Lienhypertexte"/>
            <w:b/>
            <w:sz w:val="24"/>
            <w:szCs w:val="24"/>
            <w:lang w:val="en-US"/>
          </w:rPr>
          <w:t>Guidelines for disability data collection tools and measurement</w:t>
        </w:r>
      </w:hyperlink>
      <w:r w:rsidRPr="005E7C83">
        <w:rPr>
          <w:b/>
          <w:sz w:val="24"/>
          <w:szCs w:val="24"/>
          <w:lang w:val="en-US"/>
        </w:rPr>
        <w:t xml:space="preserve">. Ethiopia. </w:t>
      </w:r>
      <w:r>
        <w:rPr>
          <w:b/>
          <w:sz w:val="24"/>
          <w:szCs w:val="24"/>
          <w:lang w:val="en-US"/>
        </w:rPr>
        <w:t xml:space="preserve">2010. </w:t>
      </w:r>
      <w:r w:rsidRPr="005E7C83">
        <w:rPr>
          <w:b/>
          <w:sz w:val="24"/>
          <w:szCs w:val="24"/>
          <w:lang w:val="en-US"/>
        </w:rPr>
        <w:t xml:space="preserve">44p. </w:t>
      </w:r>
      <w:r>
        <w:rPr>
          <w:b/>
          <w:sz w:val="24"/>
          <w:szCs w:val="24"/>
          <w:lang w:val="en-US"/>
        </w:rPr>
        <w:t>(accès libre)</w:t>
      </w:r>
    </w:p>
    <w:p w:rsidR="007C2A69" w:rsidRPr="00D14DAC" w:rsidRDefault="007C2A69" w:rsidP="00A42FBA">
      <w:pPr>
        <w:spacing w:after="0"/>
        <w:rPr>
          <w:sz w:val="24"/>
          <w:szCs w:val="24"/>
          <w:lang w:val="en-US"/>
        </w:rPr>
      </w:pPr>
    </w:p>
    <w:p w:rsidR="007C2A69" w:rsidRPr="00D14DAC" w:rsidRDefault="007C2A69" w:rsidP="00A42FBA">
      <w:pPr>
        <w:spacing w:after="0"/>
        <w:rPr>
          <w:sz w:val="24"/>
          <w:szCs w:val="24"/>
        </w:rPr>
      </w:pPr>
      <w:r w:rsidRPr="00D14DAC">
        <w:rPr>
          <w:sz w:val="24"/>
          <w:szCs w:val="24"/>
        </w:rPr>
        <w:t>Ce document a été élaboré à partir des résultats de la recherch</w:t>
      </w:r>
      <w:r>
        <w:rPr>
          <w:sz w:val="24"/>
          <w:szCs w:val="24"/>
        </w:rPr>
        <w:t>e</w:t>
      </w:r>
      <w:r w:rsidRPr="00D14DAC">
        <w:rPr>
          <w:sz w:val="24"/>
          <w:szCs w:val="24"/>
        </w:rPr>
        <w:t xml:space="preserve"> </w:t>
      </w:r>
      <w:r>
        <w:rPr>
          <w:sz w:val="24"/>
          <w:szCs w:val="24"/>
        </w:rPr>
        <w:t>(</w:t>
      </w:r>
      <w:r w:rsidRPr="0086222A">
        <w:rPr>
          <w:b/>
          <w:sz w:val="24"/>
          <w:szCs w:val="24"/>
        </w:rPr>
        <w:t xml:space="preserve">Ethiopian National Disability Action Network (ENDAN), Comitato Collaborazione Medica (CCM) (2010). </w:t>
      </w:r>
      <w:hyperlink r:id="rId36" w:tooltip="Lien vers la recherche suivante : Research on Standard Disability Survey Tools and Measurement, nouvelle fenêtre" w:history="1">
        <w:r w:rsidRPr="0086222A">
          <w:rPr>
            <w:rStyle w:val="Lienhypertexte"/>
            <w:b/>
            <w:sz w:val="24"/>
            <w:szCs w:val="24"/>
          </w:rPr>
          <w:t>Research on standard disability survey tools and measurement</w:t>
        </w:r>
      </w:hyperlink>
      <w:r>
        <w:rPr>
          <w:b/>
          <w:sz w:val="24"/>
          <w:szCs w:val="24"/>
        </w:rPr>
        <w:t>.</w:t>
      </w:r>
      <w:r w:rsidRPr="0086222A">
        <w:rPr>
          <w:b/>
          <w:sz w:val="24"/>
          <w:szCs w:val="24"/>
        </w:rPr>
        <w:t xml:space="preserve">). </w:t>
      </w:r>
      <w:r w:rsidRPr="00D14DAC">
        <w:rPr>
          <w:sz w:val="24"/>
          <w:szCs w:val="24"/>
        </w:rPr>
        <w:t xml:space="preserve">Il s’agit d’un guide offrant un cadre pour la collecte et le traitement des données concernant les personnes handicapées, de manière à pouvoir effectuer des comparaisons pertinentes entre les résultats de différentes régions. </w:t>
      </w:r>
    </w:p>
    <w:p w:rsidR="007C2A69" w:rsidRPr="00225A4E" w:rsidRDefault="007C2A69" w:rsidP="00A42FBA">
      <w:pPr>
        <w:spacing w:after="0"/>
        <w:rPr>
          <w:sz w:val="24"/>
          <w:szCs w:val="24"/>
        </w:rPr>
      </w:pPr>
    </w:p>
    <w:p w:rsidR="007C2A69" w:rsidRPr="00B5279C" w:rsidRDefault="00142C76" w:rsidP="00A42FBA">
      <w:pPr>
        <w:pStyle w:val="Paragraphedeliste"/>
        <w:numPr>
          <w:ilvl w:val="0"/>
          <w:numId w:val="36"/>
        </w:numPr>
        <w:spacing w:after="0"/>
        <w:rPr>
          <w:b/>
          <w:sz w:val="24"/>
          <w:szCs w:val="24"/>
          <w:lang w:val="en-GB"/>
        </w:rPr>
      </w:pPr>
      <w:r>
        <w:rPr>
          <w:b/>
          <w:sz w:val="24"/>
          <w:szCs w:val="24"/>
          <w:lang w:val="en-US"/>
        </w:rPr>
        <w:t>Farzana A</w:t>
      </w:r>
      <w:r w:rsidR="007C2A69" w:rsidRPr="00B5279C">
        <w:rPr>
          <w:b/>
          <w:sz w:val="24"/>
          <w:szCs w:val="24"/>
          <w:lang w:val="en-US"/>
        </w:rPr>
        <w:t xml:space="preserve">li, Jill Hanass-Hancock, Verusia Chetty, Saul Cobbing. </w:t>
      </w:r>
      <w:hyperlink r:id="rId37" w:tooltip="Lien vers la recherche suivante : Closing the Gap: Building capacity to address the relationship between disability and HIV, nouvelle fenêtre" w:history="1">
        <w:r w:rsidR="007C2A69" w:rsidRPr="00B5279C">
          <w:rPr>
            <w:rStyle w:val="Lienhypertexte"/>
            <w:b/>
            <w:sz w:val="24"/>
            <w:szCs w:val="24"/>
            <w:lang w:val="en-US"/>
          </w:rPr>
          <w:t>Closing the Gap: Building capacity to ad</w:t>
        </w:r>
        <w:r w:rsidR="007C2A69">
          <w:rPr>
            <w:rStyle w:val="Lienhypertexte"/>
            <w:b/>
            <w:sz w:val="24"/>
            <w:szCs w:val="24"/>
            <w:lang w:val="en-US"/>
          </w:rPr>
          <w:t>d</w:t>
        </w:r>
        <w:r w:rsidR="007C2A69" w:rsidRPr="00B5279C">
          <w:rPr>
            <w:rStyle w:val="Lienhypertexte"/>
            <w:b/>
            <w:sz w:val="24"/>
            <w:szCs w:val="24"/>
            <w:lang w:val="en-US"/>
          </w:rPr>
          <w:t>ress the relationship between disability and HIV</w:t>
        </w:r>
      </w:hyperlink>
      <w:r w:rsidR="007C2A69" w:rsidRPr="00B5279C">
        <w:rPr>
          <w:b/>
          <w:sz w:val="24"/>
          <w:szCs w:val="24"/>
          <w:lang w:val="en-US"/>
        </w:rPr>
        <w:t xml:space="preserve">. </w:t>
      </w:r>
      <w:r w:rsidR="007C2A69" w:rsidRPr="00B5279C">
        <w:rPr>
          <w:b/>
          <w:sz w:val="24"/>
          <w:szCs w:val="24"/>
          <w:lang w:val="en-GB"/>
        </w:rPr>
        <w:t>End of course report. Durban. South Africa. 2012. 22p.</w:t>
      </w:r>
      <w:r w:rsidR="007C2A69">
        <w:rPr>
          <w:b/>
          <w:sz w:val="24"/>
          <w:szCs w:val="24"/>
          <w:lang w:val="en-GB"/>
        </w:rPr>
        <w:t xml:space="preserve"> (accès libre)</w:t>
      </w:r>
    </w:p>
    <w:p w:rsidR="007C2A69" w:rsidRPr="00A86758"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Cette recherche a été menée afin d’améliorer la sensibilisation des personnes handicapées face au VIH.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B5279C">
        <w:rPr>
          <w:b/>
          <w:sz w:val="24"/>
          <w:szCs w:val="24"/>
          <w:lang w:val="en-US"/>
        </w:rPr>
        <w:lastRenderedPageBreak/>
        <w:t xml:space="preserve">Farzana Ali, Jill Hanass-Hancock, Verusia Chetty, Saul Cobbing. </w:t>
      </w:r>
      <w:hyperlink r:id="rId38" w:tooltip="Lien vers la recherche suivante : Closing the Gap : Sexuality, Education and Disability, nouvelle fenêtre" w:history="1">
        <w:r w:rsidRPr="00B5279C">
          <w:rPr>
            <w:rStyle w:val="Lienhypertexte"/>
            <w:b/>
            <w:sz w:val="24"/>
            <w:szCs w:val="24"/>
            <w:lang w:val="en-US"/>
          </w:rPr>
          <w:t>Closing the Gap: Sexuality, Education and Disability</w:t>
        </w:r>
      </w:hyperlink>
      <w:r w:rsidRPr="00B5279C">
        <w:rPr>
          <w:b/>
          <w:sz w:val="24"/>
          <w:szCs w:val="24"/>
          <w:lang w:val="en-US"/>
        </w:rPr>
        <w:t xml:space="preserve">. Study brief. Durban. </w:t>
      </w:r>
      <w:r w:rsidRPr="00B5279C">
        <w:rPr>
          <w:b/>
          <w:sz w:val="24"/>
          <w:szCs w:val="24"/>
        </w:rPr>
        <w:t>South Africa. 2013</w:t>
      </w:r>
      <w:r>
        <w:rPr>
          <w:b/>
          <w:sz w:val="24"/>
          <w:szCs w:val="24"/>
        </w:rPr>
        <w:t>.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recherche a pour objectif de réduire l’écart entre les politiques de sensibilisation des personnes handicapées face au VIH et les besoins réels en termes de sensibilisation.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Pr>
          <w:b/>
          <w:sz w:val="24"/>
          <w:szCs w:val="24"/>
          <w:lang w:val="en-US"/>
        </w:rPr>
        <w:t>Guilbert M.</w:t>
      </w:r>
      <w:r w:rsidRPr="00B5279C">
        <w:rPr>
          <w:b/>
          <w:sz w:val="24"/>
          <w:szCs w:val="24"/>
          <w:lang w:val="en-US"/>
        </w:rPr>
        <w:t xml:space="preserve"> </w:t>
      </w:r>
      <w:hyperlink r:id="rId39" w:tooltip="Lien vers la recherche suivant : Count Us In ! How to make sure that women with disabilities can participate effectively in mainstream women’s entrepreneurship development activities?, nouvelle fenêtre" w:history="1">
        <w:r w:rsidRPr="00CF34D9">
          <w:rPr>
            <w:rStyle w:val="Lienhypertexte"/>
            <w:b/>
            <w:sz w:val="24"/>
            <w:szCs w:val="24"/>
            <w:lang w:val="en-US"/>
          </w:rPr>
          <w:t>Count Us In ! How to make sure that women with disabilities can participate effectively in mainstream women’s entrepreneurship development activities?</w:t>
        </w:r>
      </w:hyperlink>
      <w:r w:rsidRPr="00B5279C">
        <w:rPr>
          <w:b/>
          <w:sz w:val="24"/>
          <w:szCs w:val="24"/>
          <w:lang w:val="en-US"/>
        </w:rPr>
        <w:t xml:space="preserve">  </w:t>
      </w:r>
      <w:r w:rsidRPr="00B5279C">
        <w:rPr>
          <w:b/>
          <w:sz w:val="24"/>
          <w:szCs w:val="24"/>
        </w:rPr>
        <w:t>International</w:t>
      </w:r>
      <w:r>
        <w:rPr>
          <w:b/>
          <w:sz w:val="24"/>
          <w:szCs w:val="24"/>
        </w:rPr>
        <w:t xml:space="preserve"> Labour Organization. Geneva. 2008. 51</w:t>
      </w:r>
      <w:r w:rsidRPr="00B5279C">
        <w:rPr>
          <w:b/>
          <w:sz w:val="24"/>
          <w:szCs w:val="24"/>
        </w:rPr>
        <w:t>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 travail est un guide pratique visant à permettre aux femmes handicapées de bénéficier pleinement des activités de </w:t>
      </w:r>
      <w:r>
        <w:rPr>
          <w:sz w:val="24"/>
          <w:szCs w:val="24"/>
        </w:rPr>
        <w:t>« </w:t>
      </w:r>
      <w:r w:rsidRPr="00D14DAC">
        <w:rPr>
          <w:sz w:val="24"/>
          <w:szCs w:val="24"/>
        </w:rPr>
        <w:t>Women Entrepreneur</w:t>
      </w:r>
      <w:r>
        <w:rPr>
          <w:sz w:val="24"/>
          <w:szCs w:val="24"/>
        </w:rPr>
        <w:t>ship</w:t>
      </w:r>
      <w:r w:rsidRPr="00D14DAC">
        <w:rPr>
          <w:sz w:val="24"/>
          <w:szCs w:val="24"/>
        </w:rPr>
        <w:t xml:space="preserve"> Development</w:t>
      </w:r>
      <w:r>
        <w:rPr>
          <w:sz w:val="24"/>
          <w:szCs w:val="24"/>
        </w:rPr>
        <w:t> »</w:t>
      </w:r>
      <w:r w:rsidRPr="00D14DAC">
        <w:rPr>
          <w:sz w:val="24"/>
          <w:szCs w:val="24"/>
        </w:rPr>
        <w:t xml:space="preserve">. Il vise à garantir l’établissement de projets inclusifs concernant les activités professionnelles des femmes en situation de handicap.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3E08BC">
        <w:rPr>
          <w:b/>
          <w:sz w:val="24"/>
          <w:szCs w:val="24"/>
          <w:lang w:val="es-ES"/>
        </w:rPr>
        <w:t xml:space="preserve">Groce N. E., Trasi R. </w:t>
      </w:r>
      <w:hyperlink r:id="rId40" w:tooltip="Lien vers la recherche suivante : Rape of individuals with disability in the age of AIDS : The folk belief of &quot;Virgin Cleansing&quot;, nouvelle fenêtre " w:history="1">
        <w:r w:rsidRPr="00B5279C">
          <w:rPr>
            <w:rStyle w:val="Lienhypertexte"/>
            <w:b/>
            <w:sz w:val="24"/>
            <w:szCs w:val="24"/>
            <w:lang w:val="en-US"/>
          </w:rPr>
          <w:t>Rape of individuals with disability in the age of AIDS : The folk belief of « Virgin Cleansing »</w:t>
        </w:r>
      </w:hyperlink>
      <w:r w:rsidRPr="00B5279C">
        <w:rPr>
          <w:b/>
          <w:sz w:val="24"/>
          <w:szCs w:val="24"/>
          <w:lang w:val="en-US"/>
        </w:rPr>
        <w:t xml:space="preserve">. </w:t>
      </w:r>
      <w:r w:rsidRPr="00B5279C">
        <w:rPr>
          <w:b/>
          <w:sz w:val="24"/>
          <w:szCs w:val="24"/>
        </w:rPr>
        <w:t xml:space="preserve">Yale School of Public Health. </w:t>
      </w:r>
      <w:r>
        <w:rPr>
          <w:b/>
          <w:sz w:val="24"/>
          <w:szCs w:val="24"/>
        </w:rPr>
        <w:t xml:space="preserve">2004. </w:t>
      </w:r>
      <w:r w:rsidRPr="00B5279C">
        <w:rPr>
          <w:b/>
          <w:sz w:val="24"/>
          <w:szCs w:val="24"/>
        </w:rPr>
        <w:t xml:space="preserve">5p. </w:t>
      </w:r>
      <w:r>
        <w:rPr>
          <w:b/>
          <w:sz w:val="24"/>
          <w:szCs w:val="24"/>
        </w:rPr>
        <w:t>(accès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étude porte sur les croyances accompagnant le viol des personnes handicapées et notamment des jeunes, par des personnes infectées par le virus du Sida. Les auteurs veulent démontrer que les personnes handicapées sont très souvent victimes de viols car considérées comme inactives sexuellement, et donc vierges, souffrant ainsi du mythe de guérison du virus par transmission à une personne vierge. </w:t>
      </w:r>
    </w:p>
    <w:p w:rsidR="007C2A69" w:rsidRPr="00D14DAC" w:rsidRDefault="007C2A69" w:rsidP="00A42FBA">
      <w:pPr>
        <w:spacing w:after="0"/>
        <w:rPr>
          <w:sz w:val="24"/>
          <w:szCs w:val="24"/>
        </w:rPr>
      </w:pPr>
    </w:p>
    <w:p w:rsidR="007C2A69" w:rsidRPr="00212058" w:rsidRDefault="007C2A69" w:rsidP="00A42FBA">
      <w:pPr>
        <w:pStyle w:val="Paragraphedeliste"/>
        <w:numPr>
          <w:ilvl w:val="0"/>
          <w:numId w:val="36"/>
        </w:numPr>
        <w:spacing w:after="0"/>
        <w:rPr>
          <w:b/>
          <w:sz w:val="24"/>
          <w:szCs w:val="24"/>
          <w:lang w:val="en-GB"/>
        </w:rPr>
      </w:pPr>
      <w:r w:rsidRPr="00B5279C">
        <w:rPr>
          <w:b/>
          <w:sz w:val="24"/>
          <w:szCs w:val="24"/>
          <w:lang w:val="en-US"/>
        </w:rPr>
        <w:t>Grut L., Mj</w:t>
      </w:r>
      <w:r>
        <w:rPr>
          <w:b/>
          <w:sz w:val="24"/>
          <w:szCs w:val="24"/>
          <w:lang w:val="en-US"/>
        </w:rPr>
        <w:t>i G., Ingstad B., Braathen S. H</w:t>
      </w:r>
      <w:r w:rsidRPr="00B5279C">
        <w:rPr>
          <w:b/>
          <w:sz w:val="24"/>
          <w:szCs w:val="24"/>
          <w:lang w:val="en-US"/>
        </w:rPr>
        <w:t xml:space="preserve">. </w:t>
      </w:r>
      <w:hyperlink r:id="rId41" w:tooltip="Lien vers la recherche suivante : Accessing community health services: challenges faced by poor people with disabilities in a rural community in South Africa, nouvelle fenêtre" w:history="1">
        <w:r w:rsidRPr="00F7389C">
          <w:rPr>
            <w:rStyle w:val="Lienhypertexte"/>
            <w:b/>
            <w:sz w:val="24"/>
            <w:szCs w:val="24"/>
            <w:lang w:val="en-US"/>
          </w:rPr>
          <w:t>Accessing community health services: challenges faced by poor people with disabilities in a rural community in South Africa.</w:t>
        </w:r>
      </w:hyperlink>
      <w:r w:rsidRPr="00B5279C">
        <w:rPr>
          <w:b/>
          <w:sz w:val="24"/>
          <w:szCs w:val="24"/>
          <w:lang w:val="en-US"/>
        </w:rPr>
        <w:t xml:space="preserve"> </w:t>
      </w:r>
      <w:r w:rsidRPr="00212058">
        <w:rPr>
          <w:b/>
          <w:sz w:val="24"/>
          <w:szCs w:val="24"/>
          <w:lang w:val="en-GB"/>
        </w:rPr>
        <w:t>African Journal of Disability. Art #19. South Africa. 2012. 7p. (accès libre)</w:t>
      </w:r>
    </w:p>
    <w:p w:rsidR="007C2A69" w:rsidRPr="00212058"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Cet article concerne l’accès aux soins des personnes handicapées en Afrique du Sud. L’objectif de ce travail est d’identifier les mécanismes empêchant l’accès au soin des personnes handicapées, même si ces services sont ouverts et disponibles.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Pr>
          <w:b/>
          <w:sz w:val="24"/>
          <w:szCs w:val="24"/>
          <w:lang w:val="en-US"/>
        </w:rPr>
        <w:t>Handicap International</w:t>
      </w:r>
      <w:r w:rsidRPr="00B5279C">
        <w:rPr>
          <w:b/>
          <w:sz w:val="24"/>
          <w:szCs w:val="24"/>
          <w:lang w:val="en-US"/>
        </w:rPr>
        <w:t xml:space="preserve">. </w:t>
      </w:r>
      <w:hyperlink r:id="rId42" w:tooltip="Lien vers la recherche suivante : Good practices for the economic inclusion of people with disabilities in developing countries: funding mechanisms for self-employment, nouvelle fenêtre" w:history="1">
        <w:r w:rsidRPr="00B5279C">
          <w:rPr>
            <w:rStyle w:val="Lienhypertexte"/>
            <w:b/>
            <w:sz w:val="24"/>
            <w:szCs w:val="24"/>
            <w:lang w:val="en-US"/>
          </w:rPr>
          <w:t>Good practices for the economic inclusion of people with disabilities in developing countries: funding mechanisms for self-employment</w:t>
        </w:r>
      </w:hyperlink>
      <w:r w:rsidRPr="00B5279C">
        <w:rPr>
          <w:b/>
          <w:sz w:val="24"/>
          <w:szCs w:val="24"/>
          <w:lang w:val="en-US"/>
        </w:rPr>
        <w:t xml:space="preserve">. </w:t>
      </w:r>
      <w:r w:rsidRPr="00B5279C">
        <w:rPr>
          <w:b/>
          <w:sz w:val="24"/>
          <w:szCs w:val="24"/>
        </w:rPr>
        <w:t xml:space="preserve">Handicap International. </w:t>
      </w:r>
      <w:r>
        <w:rPr>
          <w:b/>
          <w:sz w:val="24"/>
          <w:szCs w:val="24"/>
        </w:rPr>
        <w:t xml:space="preserve">2006. </w:t>
      </w:r>
      <w:r w:rsidRPr="00B5279C">
        <w:rPr>
          <w:b/>
          <w:sz w:val="24"/>
          <w:szCs w:val="24"/>
        </w:rPr>
        <w:t xml:space="preserve">112p. </w:t>
      </w:r>
      <w:r>
        <w:rPr>
          <w:b/>
          <w:sz w:val="24"/>
          <w:szCs w:val="24"/>
        </w:rPr>
        <w:t>(accès libre)</w:t>
      </w:r>
    </w:p>
    <w:p w:rsidR="007C2A69" w:rsidRPr="00D14DAC" w:rsidRDefault="007C2A69" w:rsidP="00A42FBA">
      <w:pPr>
        <w:spacing w:after="0"/>
        <w:rPr>
          <w:sz w:val="24"/>
          <w:szCs w:val="24"/>
        </w:rPr>
      </w:pPr>
    </w:p>
    <w:p w:rsidR="007C2A69" w:rsidRDefault="007C2A69" w:rsidP="00A42FBA">
      <w:pPr>
        <w:spacing w:after="0"/>
        <w:rPr>
          <w:sz w:val="24"/>
          <w:szCs w:val="24"/>
        </w:rPr>
      </w:pPr>
      <w:r w:rsidRPr="00D14DAC">
        <w:rPr>
          <w:sz w:val="24"/>
          <w:szCs w:val="24"/>
        </w:rPr>
        <w:t>L’objectif de ce travail est d’identifier les outils, les pratiques, les stratégies et les méthodes qui permettent de s’assurer de la durabilité et de l’efficacité des projets visant à favoriser l’emploi des personnes victimes de l’explosion de mines et des personnes handicapées.</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Pr>
          <w:b/>
          <w:sz w:val="24"/>
          <w:szCs w:val="24"/>
        </w:rPr>
        <w:lastRenderedPageBreak/>
        <w:t>Héraud M.</w:t>
      </w:r>
      <w:r w:rsidRPr="00B5279C">
        <w:rPr>
          <w:b/>
          <w:sz w:val="24"/>
          <w:szCs w:val="24"/>
        </w:rPr>
        <w:t xml:space="preserve"> </w:t>
      </w:r>
      <w:hyperlink r:id="rId43" w:tooltip="Lien vers la recherche suivante : Malédiction et handicap : à qui la faute ?, nouvelle fenêtre" w:history="1">
        <w:r w:rsidRPr="007A3BBC">
          <w:rPr>
            <w:rStyle w:val="Lienhypertexte"/>
            <w:b/>
            <w:sz w:val="24"/>
            <w:szCs w:val="24"/>
          </w:rPr>
          <w:t>Malédiction et handicap : à qui la faute ?</w:t>
        </w:r>
      </w:hyperlink>
      <w:r w:rsidRPr="007A3BBC">
        <w:rPr>
          <w:b/>
          <w:sz w:val="24"/>
          <w:szCs w:val="24"/>
        </w:rPr>
        <w:t xml:space="preserve"> Handicap International</w:t>
      </w:r>
      <w:r w:rsidRPr="00B5279C">
        <w:rPr>
          <w:b/>
          <w:sz w:val="24"/>
          <w:szCs w:val="24"/>
        </w:rPr>
        <w:t xml:space="preserve">. France. </w:t>
      </w:r>
      <w:r>
        <w:rPr>
          <w:b/>
          <w:sz w:val="24"/>
          <w:szCs w:val="24"/>
        </w:rPr>
        <w:t xml:space="preserve">2005. </w:t>
      </w:r>
      <w:r w:rsidRPr="00B5279C">
        <w:rPr>
          <w:b/>
          <w:sz w:val="24"/>
          <w:szCs w:val="24"/>
        </w:rPr>
        <w:t xml:space="preserve">19p. </w:t>
      </w:r>
      <w:r>
        <w:rPr>
          <w:b/>
          <w:sz w:val="24"/>
          <w:szCs w:val="24"/>
        </w:rPr>
        <w:t>(accès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 article est extrait d’une étude plus large. Cette dernière vise à déconstruire le constat que certains professionnels du développement font en pensant que sur le continent africain, les facteurs culturels contribuent à l’exclusion des personnes handicapées.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B5279C">
        <w:rPr>
          <w:b/>
          <w:sz w:val="24"/>
          <w:szCs w:val="24"/>
          <w:lang w:val="en-US"/>
        </w:rPr>
        <w:t xml:space="preserve">Hisayo Katsu. </w:t>
      </w:r>
      <w:hyperlink r:id="rId44" w:tooltip="Lien vers la recherche suivante : Disabilities, Human Rights and International Cooperation – Based Approach and Lived Experiences of Ugandan Women with Disabilities, nouvelle fenêtre" w:history="1">
        <w:r w:rsidRPr="008123CA">
          <w:rPr>
            <w:rStyle w:val="Lienhypertexte"/>
            <w:b/>
            <w:sz w:val="24"/>
            <w:szCs w:val="24"/>
            <w:lang w:val="en-US"/>
          </w:rPr>
          <w:t>Disabilities, Human Rights and International Cooperation – Based Approach and Lived Experiences of Ugandan Women with Disabilities.</w:t>
        </w:r>
      </w:hyperlink>
      <w:r w:rsidRPr="00B5279C">
        <w:rPr>
          <w:b/>
          <w:sz w:val="24"/>
          <w:szCs w:val="24"/>
          <w:lang w:val="en-US"/>
        </w:rPr>
        <w:t xml:space="preserve"> The Center for Human Rights of Persons with Disabilities. </w:t>
      </w:r>
      <w:r w:rsidRPr="00B5279C">
        <w:rPr>
          <w:b/>
          <w:sz w:val="24"/>
          <w:szCs w:val="24"/>
          <w:lang w:val="en-GB"/>
        </w:rPr>
        <w:t xml:space="preserve">Publications Series n°8. </w:t>
      </w:r>
      <w:r w:rsidRPr="00B5279C">
        <w:rPr>
          <w:b/>
          <w:sz w:val="24"/>
          <w:szCs w:val="24"/>
        </w:rPr>
        <w:t>2012.</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recherche concerne la thématique de l’égalité et de la non-discrimination, des personnes handicapées, et en particulier des femmes.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B5279C">
        <w:rPr>
          <w:b/>
          <w:sz w:val="24"/>
          <w:szCs w:val="24"/>
          <w:lang w:val="en-GB"/>
        </w:rPr>
        <w:t xml:space="preserve">Human Rights Watch. </w:t>
      </w:r>
      <w:hyperlink r:id="rId45" w:tooltip="Lien vers la recherche suivante : HIV and Disability, nouvelle fenêtre" w:history="1">
        <w:r w:rsidRPr="00B5279C">
          <w:rPr>
            <w:rStyle w:val="Lienhypertexte"/>
            <w:b/>
            <w:sz w:val="24"/>
            <w:szCs w:val="24"/>
            <w:lang w:val="en-GB"/>
          </w:rPr>
          <w:t>HIV and Disability</w:t>
        </w:r>
      </w:hyperlink>
      <w:r w:rsidRPr="00B5279C">
        <w:rPr>
          <w:b/>
          <w:sz w:val="24"/>
          <w:szCs w:val="24"/>
          <w:lang w:val="en-GB"/>
        </w:rPr>
        <w:t xml:space="preserve">. </w:t>
      </w:r>
      <w:r>
        <w:rPr>
          <w:b/>
          <w:sz w:val="24"/>
          <w:szCs w:val="24"/>
        </w:rPr>
        <w:t>Brochure. 2012. 16p</w:t>
      </w:r>
      <w:r w:rsidRPr="00B5279C">
        <w:rPr>
          <w:b/>
          <w:sz w:val="24"/>
          <w:szCs w:val="24"/>
        </w:rPr>
        <w:t>.</w:t>
      </w:r>
      <w:r>
        <w:rPr>
          <w:b/>
          <w:sz w:val="24"/>
          <w:szCs w:val="24"/>
        </w:rPr>
        <w:t xml:space="preserve"> (accès libre)</w:t>
      </w:r>
    </w:p>
    <w:p w:rsidR="007C2A69" w:rsidRPr="00225A4E"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 document est une brochure présentant les exemples de bonnes pratiques de certains pays concernant la sensibilisation des personnes handicapées aux risques du VIH.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B5279C">
        <w:rPr>
          <w:b/>
          <w:sz w:val="24"/>
          <w:szCs w:val="24"/>
          <w:lang w:val="en-GB"/>
        </w:rPr>
        <w:t>Human Rights Watch.</w:t>
      </w:r>
      <w:r w:rsidRPr="00B5279C">
        <w:rPr>
          <w:b/>
          <w:sz w:val="24"/>
          <w:szCs w:val="24"/>
          <w:lang w:val="en-US"/>
        </w:rPr>
        <w:t xml:space="preserve"> </w:t>
      </w:r>
      <w:hyperlink r:id="rId46" w:tooltip="Lien vers la recherche suivante : " w:history="1">
        <w:r w:rsidRPr="00296F9D">
          <w:rPr>
            <w:rStyle w:val="Lienhypertexte"/>
            <w:b/>
            <w:sz w:val="24"/>
            <w:szCs w:val="24"/>
            <w:lang w:val="en-US"/>
          </w:rPr>
          <w:t>“Like a Death Sentence” Abuses against Persons with Mental Disabilities in Ghana.</w:t>
        </w:r>
      </w:hyperlink>
      <w:r w:rsidRPr="00B5279C">
        <w:rPr>
          <w:b/>
          <w:sz w:val="24"/>
          <w:szCs w:val="24"/>
          <w:lang w:val="en-US"/>
        </w:rPr>
        <w:t xml:space="preserve"> </w:t>
      </w:r>
      <w:r w:rsidRPr="00B5279C">
        <w:rPr>
          <w:b/>
          <w:sz w:val="24"/>
          <w:szCs w:val="24"/>
        </w:rPr>
        <w:t>North America. October 2012. 95p.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étude concerne les abus dont sont victimes les personnes handicapées. Elle contient des recommandations destinées aux différents acteurs pouvant être impliqués dans cette question.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B5279C">
        <w:rPr>
          <w:b/>
          <w:sz w:val="24"/>
          <w:szCs w:val="24"/>
          <w:lang w:val="en-GB"/>
        </w:rPr>
        <w:t>Internatio</w:t>
      </w:r>
      <w:r>
        <w:rPr>
          <w:b/>
          <w:sz w:val="24"/>
          <w:szCs w:val="24"/>
          <w:lang w:val="en-GB"/>
        </w:rPr>
        <w:t>nal Labour Organization.</w:t>
      </w:r>
      <w:r w:rsidRPr="00B5279C">
        <w:rPr>
          <w:b/>
          <w:sz w:val="24"/>
          <w:szCs w:val="24"/>
          <w:lang w:val="en-GB"/>
        </w:rPr>
        <w:t xml:space="preserve"> </w:t>
      </w:r>
      <w:hyperlink r:id="rId47" w:tooltip="Lien vers la recherche suivante : Doing business in Addis Ababa: case studies of women entrepreneurs with disabilities in Ethiopia, nouvelle fenêtre " w:history="1">
        <w:r w:rsidRPr="00F65682">
          <w:rPr>
            <w:rStyle w:val="Lienhypertexte"/>
            <w:b/>
            <w:sz w:val="24"/>
            <w:szCs w:val="24"/>
            <w:lang w:val="en-US"/>
          </w:rPr>
          <w:t>Doing business in Addis Ababa: case studies of women entrepreneurs with disabilities in Ethiopia</w:t>
        </w:r>
      </w:hyperlink>
      <w:r w:rsidRPr="00B5279C">
        <w:rPr>
          <w:b/>
          <w:sz w:val="24"/>
          <w:szCs w:val="24"/>
          <w:lang w:val="en-US"/>
        </w:rPr>
        <w:t xml:space="preserve">. </w:t>
      </w:r>
      <w:r w:rsidRPr="00B5279C">
        <w:rPr>
          <w:b/>
          <w:sz w:val="24"/>
          <w:szCs w:val="24"/>
        </w:rPr>
        <w:t xml:space="preserve">International Labour Organization. Genève. </w:t>
      </w:r>
      <w:r>
        <w:rPr>
          <w:b/>
          <w:sz w:val="24"/>
          <w:szCs w:val="24"/>
        </w:rPr>
        <w:t xml:space="preserve">2003. </w:t>
      </w:r>
      <w:r w:rsidRPr="00B5279C">
        <w:rPr>
          <w:b/>
          <w:sz w:val="24"/>
          <w:szCs w:val="24"/>
        </w:rPr>
        <w:t>53p.</w:t>
      </w:r>
      <w:r>
        <w:rPr>
          <w:b/>
          <w:sz w:val="24"/>
          <w:szCs w:val="24"/>
        </w:rPr>
        <w:t xml:space="preserve"> (accès libre)</w:t>
      </w:r>
    </w:p>
    <w:p w:rsidR="007C2A69" w:rsidRPr="00D14DAC" w:rsidRDefault="007C2A69" w:rsidP="00A42FBA">
      <w:pPr>
        <w:spacing w:after="0"/>
        <w:rPr>
          <w:sz w:val="24"/>
          <w:szCs w:val="24"/>
        </w:rPr>
      </w:pPr>
    </w:p>
    <w:p w:rsidR="007C2A69" w:rsidRDefault="007C2A69" w:rsidP="00A42FBA">
      <w:pPr>
        <w:spacing w:after="0"/>
        <w:rPr>
          <w:sz w:val="24"/>
          <w:szCs w:val="24"/>
        </w:rPr>
      </w:pPr>
      <w:r w:rsidRPr="00D14DAC">
        <w:rPr>
          <w:sz w:val="24"/>
          <w:szCs w:val="24"/>
        </w:rPr>
        <w:t>Ce document est une compilation de plusieurs témoignages de femmes handicapées entrepreneuses dans la région d’Addis Abeba et de Tigray en Ethiopie. Ce travail a été réalisé en amont d’une enquête afin de promouvoir l’autonomisation économique des femmes en situation de handicap</w:t>
      </w:r>
      <w:r>
        <w:rPr>
          <w:sz w:val="24"/>
          <w:szCs w:val="24"/>
        </w:rPr>
        <w:t>.</w:t>
      </w:r>
    </w:p>
    <w:p w:rsidR="000807DD" w:rsidRDefault="000807DD" w:rsidP="00A42FBA">
      <w:pPr>
        <w:spacing w:after="0"/>
        <w:rPr>
          <w:sz w:val="24"/>
          <w:szCs w:val="24"/>
        </w:rPr>
      </w:pPr>
    </w:p>
    <w:p w:rsidR="000807DD" w:rsidRDefault="000807DD" w:rsidP="00A42FBA">
      <w:pPr>
        <w:spacing w:after="0"/>
        <w:rPr>
          <w:sz w:val="24"/>
          <w:szCs w:val="24"/>
        </w:rPr>
      </w:pPr>
    </w:p>
    <w:p w:rsidR="000807DD" w:rsidRDefault="000807DD" w:rsidP="00A42FBA">
      <w:pPr>
        <w:spacing w:after="0"/>
        <w:rPr>
          <w:sz w:val="24"/>
          <w:szCs w:val="24"/>
        </w:rPr>
      </w:pPr>
    </w:p>
    <w:p w:rsidR="000807DD" w:rsidRDefault="000807DD" w:rsidP="00A42FBA">
      <w:pPr>
        <w:spacing w:after="0"/>
        <w:rPr>
          <w:sz w:val="24"/>
          <w:szCs w:val="24"/>
        </w:rPr>
      </w:pPr>
    </w:p>
    <w:p w:rsidR="007C2A69" w:rsidRPr="00225A4E"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B5279C">
        <w:rPr>
          <w:b/>
          <w:sz w:val="24"/>
          <w:szCs w:val="24"/>
          <w:lang w:val="en-US"/>
        </w:rPr>
        <w:lastRenderedPageBreak/>
        <w:t>International Labour Organization Skills and</w:t>
      </w:r>
      <w:r>
        <w:rPr>
          <w:b/>
          <w:sz w:val="24"/>
          <w:szCs w:val="24"/>
          <w:lang w:val="en-US"/>
        </w:rPr>
        <w:t xml:space="preserve"> Employability Department</w:t>
      </w:r>
      <w:r w:rsidRPr="00B5279C">
        <w:rPr>
          <w:b/>
          <w:sz w:val="24"/>
          <w:szCs w:val="24"/>
          <w:lang w:val="en-US"/>
        </w:rPr>
        <w:t xml:space="preserve">. </w:t>
      </w:r>
      <w:hyperlink r:id="rId48" w:tooltip="Lien vers la recherche suivante : Strategies for skills acquisition and work for people with disabilities in southern Africa: synthesis report, nouvelle fenêtre" w:history="1">
        <w:r w:rsidRPr="00B5279C">
          <w:rPr>
            <w:rStyle w:val="Lienhypertexte"/>
            <w:b/>
            <w:sz w:val="24"/>
            <w:szCs w:val="24"/>
            <w:lang w:val="en-US"/>
          </w:rPr>
          <w:t>Strategies for skills acquisition and work for people with disabilities in southern Africa: synthesis report</w:t>
        </w:r>
      </w:hyperlink>
      <w:r w:rsidRPr="00B5279C">
        <w:rPr>
          <w:b/>
          <w:sz w:val="24"/>
          <w:szCs w:val="24"/>
          <w:lang w:val="en-US"/>
        </w:rPr>
        <w:t xml:space="preserve">. </w:t>
      </w:r>
      <w:r w:rsidRPr="00B5279C">
        <w:rPr>
          <w:b/>
          <w:sz w:val="24"/>
          <w:szCs w:val="24"/>
        </w:rPr>
        <w:t xml:space="preserve">International Labour Organization. Genève. </w:t>
      </w:r>
      <w:r>
        <w:rPr>
          <w:b/>
          <w:sz w:val="24"/>
          <w:szCs w:val="24"/>
        </w:rPr>
        <w:t xml:space="preserve">2007. </w:t>
      </w:r>
      <w:r w:rsidRPr="00B5279C">
        <w:rPr>
          <w:b/>
          <w:sz w:val="24"/>
          <w:szCs w:val="24"/>
        </w:rPr>
        <w:t>45 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 rapport vise à mener une évaluation des stratégies d’acquisition de compétences des personnes handicapées afin que ces dernières puissent s’insérer sur le marché de l’emploi, dans trois pays du continent africain : Malawi, Afrique du Sud et Zambie. L’objectif est d’identifier des stratégies efficaces et de promouvoir des politiques et des programmes de formation efficients auprès des personnes handicapées. </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rPr>
      </w:pPr>
      <w:r w:rsidRPr="00832A55">
        <w:rPr>
          <w:b/>
          <w:sz w:val="24"/>
          <w:szCs w:val="24"/>
          <w:lang w:val="en-US"/>
        </w:rPr>
        <w:t>Lewis D., Ba</w:t>
      </w:r>
      <w:r>
        <w:rPr>
          <w:b/>
          <w:sz w:val="24"/>
          <w:szCs w:val="24"/>
          <w:lang w:val="en-US"/>
        </w:rPr>
        <w:t>llard K</w:t>
      </w:r>
      <w:r w:rsidRPr="00832A55">
        <w:rPr>
          <w:b/>
          <w:sz w:val="24"/>
          <w:szCs w:val="24"/>
          <w:lang w:val="en-US"/>
        </w:rPr>
        <w:t xml:space="preserve">. </w:t>
      </w:r>
      <w:hyperlink r:id="rId49" w:tooltip="Lien vers la recherche suivante : Disability and climate change: understanding vulnerability and building resilience in a changing world, nouvelle fenêtre" w:history="1">
        <w:r w:rsidRPr="00832A55">
          <w:rPr>
            <w:rStyle w:val="Lienhypertexte"/>
            <w:b/>
            <w:sz w:val="24"/>
            <w:szCs w:val="24"/>
            <w:lang w:val="en-US"/>
          </w:rPr>
          <w:t>Disability and climate change: understanding vulnerability and building resilience in a changing world</w:t>
        </w:r>
      </w:hyperlink>
      <w:r w:rsidRPr="00832A55">
        <w:rPr>
          <w:b/>
          <w:sz w:val="24"/>
          <w:szCs w:val="24"/>
          <w:lang w:val="en-US"/>
        </w:rPr>
        <w:t xml:space="preserve">. </w:t>
      </w:r>
      <w:r w:rsidRPr="00832A55">
        <w:rPr>
          <w:b/>
          <w:sz w:val="24"/>
          <w:szCs w:val="24"/>
        </w:rPr>
        <w:t xml:space="preserve">CBM Australia. </w:t>
      </w:r>
      <w:r>
        <w:rPr>
          <w:b/>
          <w:sz w:val="24"/>
          <w:szCs w:val="24"/>
        </w:rPr>
        <w:t xml:space="preserve">2011. </w:t>
      </w:r>
      <w:r w:rsidRPr="00832A55">
        <w:rPr>
          <w:b/>
          <w:sz w:val="24"/>
          <w:szCs w:val="24"/>
        </w:rPr>
        <w:t>11p.</w:t>
      </w:r>
      <w:r>
        <w:rPr>
          <w:b/>
          <w:sz w:val="24"/>
          <w:szCs w:val="24"/>
        </w:rPr>
        <w:t xml:space="preserve"> (accès libre)</w:t>
      </w:r>
    </w:p>
    <w:p w:rsidR="007C2A69" w:rsidRPr="00225A4E"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Cet article tend à démontrer l’impact des changements climatiques sur la qualité de vie des personnes handicapées, de manière à mieux orienter les interventions des programmes de développement.</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rPr>
      </w:pPr>
      <w:r>
        <w:rPr>
          <w:b/>
          <w:sz w:val="24"/>
          <w:szCs w:val="24"/>
          <w:lang w:val="en-US"/>
        </w:rPr>
        <w:t>Lipenga K. J</w:t>
      </w:r>
      <w:r w:rsidRPr="00832A55">
        <w:rPr>
          <w:b/>
          <w:sz w:val="24"/>
          <w:szCs w:val="24"/>
          <w:lang w:val="en-US"/>
        </w:rPr>
        <w:t xml:space="preserve">. </w:t>
      </w:r>
      <w:hyperlink r:id="rId50" w:tooltip="Lien vers la recherche suivante : Disability and Masculinity in South African Autosomatography, nouvelle fenêtre" w:history="1">
        <w:r w:rsidRPr="00832A55">
          <w:rPr>
            <w:rStyle w:val="Lienhypertexte"/>
            <w:b/>
            <w:sz w:val="24"/>
            <w:szCs w:val="24"/>
            <w:lang w:val="en-US"/>
          </w:rPr>
          <w:t>Disability and Masculinity in South African Autosomatography</w:t>
        </w:r>
      </w:hyperlink>
      <w:r w:rsidRPr="00832A55">
        <w:rPr>
          <w:b/>
          <w:sz w:val="24"/>
          <w:szCs w:val="24"/>
          <w:lang w:val="en-US"/>
        </w:rPr>
        <w:t xml:space="preserve">. </w:t>
      </w:r>
      <w:r w:rsidRPr="00832A55">
        <w:rPr>
          <w:b/>
          <w:sz w:val="24"/>
          <w:szCs w:val="24"/>
        </w:rPr>
        <w:t xml:space="preserve">African Journal of Disability (3)1, </w:t>
      </w:r>
      <w:r>
        <w:rPr>
          <w:b/>
          <w:sz w:val="24"/>
          <w:szCs w:val="24"/>
        </w:rPr>
        <w:t xml:space="preserve">2014. </w:t>
      </w:r>
      <w:r w:rsidRPr="00832A55">
        <w:rPr>
          <w:b/>
          <w:sz w:val="24"/>
          <w:szCs w:val="24"/>
        </w:rPr>
        <w:t>Art 85, 9p.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étude montre en quoi l’incapacité peut altérer la représentation de la masculinité, dont le corps en est un symbole. De par le témoignage d’hommes handicapés, l’article permet de voir comme ces derniers peuvent reconstruire leur masculinité en redéfinissant les principes de la masculinité et en se réintégrant dans le réseau masculin. </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rPr>
      </w:pPr>
      <w:r w:rsidRPr="00832A55">
        <w:rPr>
          <w:b/>
          <w:sz w:val="24"/>
          <w:szCs w:val="24"/>
          <w:lang w:val="en-US"/>
        </w:rPr>
        <w:t xml:space="preserve">LNFOD- Skillshare International. </w:t>
      </w:r>
      <w:hyperlink r:id="rId51" w:tooltip="Lien vers la recherche suivante : " w:history="1">
        <w:r w:rsidRPr="00832A55">
          <w:rPr>
            <w:rStyle w:val="Lienhypertexte"/>
            <w:b/>
            <w:sz w:val="24"/>
            <w:szCs w:val="24"/>
            <w:lang w:val="en-US"/>
          </w:rPr>
          <w:t>“A re amehelaneng”: a practical guide to interacting with people with disabilities</w:t>
        </w:r>
      </w:hyperlink>
      <w:r w:rsidRPr="00832A55">
        <w:rPr>
          <w:b/>
          <w:sz w:val="24"/>
          <w:szCs w:val="24"/>
          <w:lang w:val="en-US"/>
        </w:rPr>
        <w:t xml:space="preserve">. </w:t>
      </w:r>
      <w:r w:rsidRPr="00832A55">
        <w:rPr>
          <w:b/>
          <w:sz w:val="24"/>
          <w:szCs w:val="24"/>
        </w:rPr>
        <w:t>Lesotho. 16p.</w:t>
      </w:r>
      <w:r>
        <w:rPr>
          <w:b/>
          <w:sz w:val="24"/>
          <w:szCs w:val="24"/>
        </w:rPr>
        <w:t xml:space="preserve"> (accès libre)</w:t>
      </w:r>
    </w:p>
    <w:p w:rsidR="007C2A69" w:rsidRPr="00225A4E" w:rsidRDefault="007C2A69" w:rsidP="00A42FBA">
      <w:pPr>
        <w:spacing w:after="0"/>
        <w:rPr>
          <w:sz w:val="24"/>
          <w:szCs w:val="24"/>
        </w:rPr>
      </w:pPr>
    </w:p>
    <w:p w:rsidR="007C2A69" w:rsidRDefault="007C2A69" w:rsidP="00A42FBA">
      <w:pPr>
        <w:spacing w:after="0"/>
        <w:rPr>
          <w:sz w:val="24"/>
          <w:szCs w:val="24"/>
        </w:rPr>
      </w:pPr>
      <w:r w:rsidRPr="00D14DAC">
        <w:rPr>
          <w:sz w:val="24"/>
          <w:szCs w:val="24"/>
        </w:rPr>
        <w:t xml:space="preserve">Ce document est un guide pratique destiné à faciliter la communication avec les personnes handicapées. </w:t>
      </w:r>
    </w:p>
    <w:p w:rsidR="000E4E04" w:rsidRPr="00D14DAC" w:rsidRDefault="000E4E04" w:rsidP="00A42FBA">
      <w:pPr>
        <w:spacing w:after="0"/>
        <w:rPr>
          <w:sz w:val="24"/>
          <w:szCs w:val="24"/>
        </w:rPr>
      </w:pPr>
    </w:p>
    <w:p w:rsidR="007C2A69" w:rsidRPr="00832A55" w:rsidRDefault="007C2A69" w:rsidP="00A42FBA">
      <w:pPr>
        <w:pStyle w:val="Paragraphedeliste"/>
        <w:numPr>
          <w:ilvl w:val="0"/>
          <w:numId w:val="36"/>
        </w:numPr>
        <w:spacing w:after="0"/>
        <w:rPr>
          <w:b/>
          <w:sz w:val="24"/>
          <w:szCs w:val="24"/>
        </w:rPr>
      </w:pPr>
      <w:r>
        <w:rPr>
          <w:b/>
          <w:sz w:val="24"/>
          <w:szCs w:val="24"/>
          <w:lang w:val="en-US"/>
        </w:rPr>
        <w:t>Mizunoya S., Mitra S</w:t>
      </w:r>
      <w:r w:rsidRPr="00832A55">
        <w:rPr>
          <w:b/>
          <w:sz w:val="24"/>
          <w:szCs w:val="24"/>
          <w:lang w:val="en-US"/>
        </w:rPr>
        <w:t xml:space="preserve">. </w:t>
      </w:r>
      <w:hyperlink r:id="rId52" w:tooltip="Lien vers la recherche suivante : Is there a disability gap in employment rates in developing countries?, nouvelle fenêtre" w:history="1">
        <w:r w:rsidRPr="00832A55">
          <w:rPr>
            <w:rStyle w:val="Lienhypertexte"/>
            <w:b/>
            <w:sz w:val="24"/>
            <w:szCs w:val="24"/>
            <w:lang w:val="en-US"/>
          </w:rPr>
          <w:t>Is there a disability gap in employment rates in developing countries?</w:t>
        </w:r>
      </w:hyperlink>
      <w:r w:rsidRPr="00832A55">
        <w:rPr>
          <w:b/>
          <w:sz w:val="24"/>
          <w:szCs w:val="24"/>
          <w:lang w:val="en-US"/>
        </w:rPr>
        <w:t xml:space="preserve"> Fordham University – Department of Economics, Discussion Paper Series. USA. October</w:t>
      </w:r>
      <w:r>
        <w:rPr>
          <w:b/>
          <w:sz w:val="24"/>
          <w:szCs w:val="24"/>
          <w:lang w:val="en-US"/>
        </w:rPr>
        <w:t xml:space="preserve"> 2012</w:t>
      </w:r>
      <w:r w:rsidRPr="00832A55">
        <w:rPr>
          <w:b/>
          <w:sz w:val="24"/>
          <w:szCs w:val="24"/>
          <w:lang w:val="en-US"/>
        </w:rPr>
        <w:t xml:space="preserve">. </w:t>
      </w:r>
      <w:r w:rsidRPr="00832A55">
        <w:rPr>
          <w:b/>
          <w:sz w:val="24"/>
          <w:szCs w:val="24"/>
        </w:rPr>
        <w:t>50p.</w:t>
      </w:r>
      <w:r>
        <w:rPr>
          <w:b/>
          <w:sz w:val="24"/>
          <w:szCs w:val="24"/>
        </w:rPr>
        <w:t xml:space="preserve"> (accès payant)</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 article présente la situation dans 15 pays en développement dont 7 en Afrique concernant le taux d’employabilité des personnes handicapées. Ainsi, il est montré que dans 9 de ces 15 pays les personnes handicapées ont un taux d’employabilité plus faible que les personnes sans incapacités, notamment si ces personnes sont des hommes et si elles </w:t>
      </w:r>
      <w:r w:rsidRPr="00D14DAC">
        <w:rPr>
          <w:sz w:val="24"/>
          <w:szCs w:val="24"/>
        </w:rPr>
        <w:lastRenderedPageBreak/>
        <w:t xml:space="preserve">souffrent d’incapacités multiples. Cet écart ne s’explique pas nécessairement par des critères observables. </w:t>
      </w:r>
    </w:p>
    <w:p w:rsidR="007C2A69" w:rsidRPr="00D14DAC" w:rsidRDefault="007C2A69" w:rsidP="00A42FBA">
      <w:pPr>
        <w:spacing w:after="0"/>
        <w:rPr>
          <w:sz w:val="24"/>
          <w:szCs w:val="24"/>
        </w:rPr>
      </w:pPr>
    </w:p>
    <w:p w:rsidR="007C2A69" w:rsidRPr="00212058" w:rsidRDefault="007C2A69" w:rsidP="00A42FBA">
      <w:pPr>
        <w:pStyle w:val="Paragraphedeliste"/>
        <w:numPr>
          <w:ilvl w:val="0"/>
          <w:numId w:val="36"/>
        </w:numPr>
        <w:spacing w:after="0"/>
        <w:rPr>
          <w:b/>
          <w:sz w:val="24"/>
          <w:szCs w:val="24"/>
          <w:lang w:val="en-GB"/>
        </w:rPr>
      </w:pPr>
      <w:r>
        <w:rPr>
          <w:b/>
          <w:sz w:val="24"/>
          <w:szCs w:val="24"/>
          <w:lang w:val="en-US"/>
        </w:rPr>
        <w:t>Munthali A. C</w:t>
      </w:r>
      <w:r w:rsidRPr="00832A55">
        <w:rPr>
          <w:b/>
          <w:sz w:val="24"/>
          <w:szCs w:val="24"/>
          <w:lang w:val="en-US"/>
        </w:rPr>
        <w:t xml:space="preserve">. </w:t>
      </w:r>
      <w:hyperlink r:id="rId53" w:tooltip="Lien vers la recherche suivante : A situation analysis of persons with disabilities in Malawi, nouvelle fenêtre" w:history="1">
        <w:r w:rsidRPr="00832A55">
          <w:rPr>
            <w:rStyle w:val="Lienhypertexte"/>
            <w:b/>
            <w:sz w:val="24"/>
            <w:szCs w:val="24"/>
            <w:lang w:val="en-US"/>
          </w:rPr>
          <w:t>A situation analysis of persons with disabilities in Malawi</w:t>
        </w:r>
      </w:hyperlink>
      <w:r w:rsidRPr="00832A55">
        <w:rPr>
          <w:b/>
          <w:sz w:val="24"/>
          <w:szCs w:val="24"/>
          <w:lang w:val="en-US"/>
        </w:rPr>
        <w:t xml:space="preserve">. </w:t>
      </w:r>
      <w:r w:rsidRPr="00212058">
        <w:rPr>
          <w:b/>
          <w:sz w:val="24"/>
          <w:szCs w:val="24"/>
          <w:lang w:val="en-GB"/>
        </w:rPr>
        <w:t>Center for Social Research, University of Malawi. 2011. 72 p. (accès libre)</w:t>
      </w:r>
    </w:p>
    <w:p w:rsidR="007C2A69" w:rsidRPr="00212058"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Ce document a pour objectif une meilleure compréhension globale des conditions de vie des personnes handicapées au Malawi. Il vise notamment à répertorier les différents acteurs et leurs activités, à faire l’état des lieux des possibilités d’accès aux services de base de ces personnes et formuler des recommandations quant aux secteurs prioritaires d’intervention au gouvernement et à ces partenaires de développement. </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lang w:val="en-GB"/>
        </w:rPr>
      </w:pPr>
      <w:r w:rsidRPr="00832A55">
        <w:rPr>
          <w:b/>
          <w:sz w:val="24"/>
          <w:szCs w:val="24"/>
          <w:lang w:val="en-GB"/>
        </w:rPr>
        <w:t>Naidu E, Haffejee S, Vetten L, Hargreaves S.</w:t>
      </w:r>
      <w:r w:rsidRPr="00832A55">
        <w:rPr>
          <w:b/>
          <w:sz w:val="24"/>
          <w:szCs w:val="24"/>
          <w:lang w:val="en-US"/>
        </w:rPr>
        <w:t xml:space="preserve"> </w:t>
      </w:r>
      <w:hyperlink r:id="rId54" w:tooltip="Lien vers la recherche suivante : On the margins: violence against women with disabilities, nouvelle fenêtre" w:history="1">
        <w:r w:rsidRPr="00832A55">
          <w:rPr>
            <w:rStyle w:val="Lienhypertexte"/>
            <w:b/>
            <w:sz w:val="24"/>
            <w:szCs w:val="24"/>
            <w:lang w:val="en-US"/>
          </w:rPr>
          <w:t>On the margins: violence against women with disabilities</w:t>
        </w:r>
      </w:hyperlink>
      <w:r w:rsidRPr="00832A55">
        <w:rPr>
          <w:b/>
          <w:sz w:val="24"/>
          <w:szCs w:val="24"/>
          <w:lang w:val="en-US"/>
        </w:rPr>
        <w:t>.</w:t>
      </w:r>
      <w:r w:rsidRPr="00832A55">
        <w:rPr>
          <w:b/>
          <w:sz w:val="24"/>
          <w:szCs w:val="24"/>
          <w:lang w:val="en-GB"/>
        </w:rPr>
        <w:t xml:space="preserve"> CSVR. 2005. 47p.</w:t>
      </w:r>
      <w:r>
        <w:rPr>
          <w:b/>
          <w:sz w:val="24"/>
          <w:szCs w:val="24"/>
          <w:lang w:val="en-GB"/>
        </w:rPr>
        <w:t xml:space="preserve"> (accès libre)</w:t>
      </w:r>
    </w:p>
    <w:p w:rsidR="007C2A69" w:rsidRPr="000004B7"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Ce rapport a été élaboré à partir des témoignages de femmes handicapées au sujet de problématiques qu’elles ont</w:t>
      </w:r>
      <w:r w:rsidR="000E4E04">
        <w:rPr>
          <w:sz w:val="24"/>
          <w:szCs w:val="24"/>
        </w:rPr>
        <w:t xml:space="preserve"> </w:t>
      </w:r>
      <w:r w:rsidRPr="00D14DAC">
        <w:rPr>
          <w:sz w:val="24"/>
          <w:szCs w:val="24"/>
        </w:rPr>
        <w:t xml:space="preserve">elles-mêmes formulées, telles que l’accès à la justice, la discrimination ou les violences basées sur le genre. </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lang w:val="en-GB"/>
        </w:rPr>
      </w:pPr>
      <w:r w:rsidRPr="00832A55">
        <w:rPr>
          <w:b/>
          <w:sz w:val="24"/>
          <w:szCs w:val="24"/>
          <w:lang w:val="en-US"/>
        </w:rPr>
        <w:t xml:space="preserve">Ncube J, Macfayden P. </w:t>
      </w:r>
      <w:hyperlink r:id="rId55" w:tooltip="Lien vers la recherche suivante : Young voices on the UN convention on the rights of persons with disabilities, nouvelle fenêtre" w:history="1">
        <w:r w:rsidRPr="00832A55">
          <w:rPr>
            <w:rStyle w:val="Lienhypertexte"/>
            <w:b/>
            <w:sz w:val="24"/>
            <w:szCs w:val="24"/>
            <w:lang w:val="en-US"/>
          </w:rPr>
          <w:t>Young voices on the UN convention on the rights of persons with disabilities</w:t>
        </w:r>
      </w:hyperlink>
      <w:r w:rsidRPr="00832A55">
        <w:rPr>
          <w:b/>
          <w:sz w:val="24"/>
          <w:szCs w:val="24"/>
          <w:lang w:val="en-US"/>
        </w:rPr>
        <w:t xml:space="preserve">. </w:t>
      </w:r>
      <w:r w:rsidRPr="00832A55">
        <w:rPr>
          <w:b/>
          <w:sz w:val="24"/>
          <w:szCs w:val="24"/>
          <w:lang w:val="en-GB"/>
        </w:rPr>
        <w:t>Leonard Cheshire International. United Kingdom. 2006. 24p.</w:t>
      </w:r>
      <w:r>
        <w:rPr>
          <w:b/>
          <w:sz w:val="24"/>
          <w:szCs w:val="24"/>
          <w:lang w:val="en-GB"/>
        </w:rPr>
        <w:t xml:space="preserve"> (accès libre)</w:t>
      </w:r>
    </w:p>
    <w:p w:rsidR="007C2A69" w:rsidRPr="00EE4419"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Ce document a été réalisé à partir de témoignages de jeunes personnes handicapées, afin d’identifier les difficultés qu’elles pouvaient rencontrer dans leur vie quotidienne.  </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rPr>
      </w:pPr>
      <w:r w:rsidRPr="00C16B1D">
        <w:rPr>
          <w:b/>
          <w:sz w:val="24"/>
          <w:szCs w:val="24"/>
          <w:lang w:val="es-ES"/>
        </w:rPr>
        <w:t xml:space="preserve">Nixon S.A., Cameron C., Hanass Hancock J., Simbawa P., Solomon P.E. </w:t>
      </w:r>
      <w:hyperlink r:id="rId56" w:tooltip="Lien vers la recherche suivante : Perceptions of HIV-related health services in Zambia for people with disabilities who are HIV-positive, nouvelle fenêtre" w:history="1">
        <w:r w:rsidRPr="00832A55">
          <w:rPr>
            <w:rStyle w:val="Lienhypertexte"/>
            <w:b/>
            <w:sz w:val="24"/>
            <w:szCs w:val="24"/>
            <w:lang w:val="en-US"/>
          </w:rPr>
          <w:t>Perceptions of HIV-related health services in Zambia for people with disabilities who are HIV-positive</w:t>
        </w:r>
      </w:hyperlink>
      <w:r w:rsidRPr="00832A55">
        <w:rPr>
          <w:b/>
          <w:sz w:val="24"/>
          <w:szCs w:val="24"/>
          <w:lang w:val="en-US"/>
        </w:rPr>
        <w:t xml:space="preserve">. </w:t>
      </w:r>
      <w:r w:rsidRPr="00832A55">
        <w:rPr>
          <w:b/>
          <w:sz w:val="24"/>
          <w:szCs w:val="24"/>
        </w:rPr>
        <w:t xml:space="preserve">Journal of the International Aids Society. </w:t>
      </w:r>
      <w:r>
        <w:rPr>
          <w:b/>
          <w:sz w:val="24"/>
          <w:szCs w:val="24"/>
        </w:rPr>
        <w:t xml:space="preserve">2014. </w:t>
      </w:r>
      <w:r w:rsidRPr="00832A55">
        <w:rPr>
          <w:b/>
          <w:sz w:val="24"/>
          <w:szCs w:val="24"/>
        </w:rPr>
        <w:t>9p.</w:t>
      </w:r>
      <w:r>
        <w:rPr>
          <w:b/>
          <w:sz w:val="24"/>
          <w:szCs w:val="24"/>
        </w:rPr>
        <w:t xml:space="preserve"> (accès libre)</w:t>
      </w:r>
    </w:p>
    <w:p w:rsidR="007C2A69" w:rsidRPr="00D14DAC" w:rsidRDefault="007C2A69" w:rsidP="00A42FBA">
      <w:pPr>
        <w:spacing w:after="0"/>
        <w:rPr>
          <w:sz w:val="24"/>
          <w:szCs w:val="24"/>
        </w:rPr>
      </w:pPr>
    </w:p>
    <w:p w:rsidR="007C2A69" w:rsidRDefault="007C2A69" w:rsidP="00A42FBA">
      <w:pPr>
        <w:spacing w:after="0"/>
        <w:rPr>
          <w:sz w:val="24"/>
          <w:szCs w:val="24"/>
        </w:rPr>
      </w:pPr>
      <w:r w:rsidRPr="00D14DAC">
        <w:rPr>
          <w:sz w:val="24"/>
          <w:szCs w:val="24"/>
        </w:rPr>
        <w:t>Cette étude vise à explorer les perceptions qu’ont les personnes handicapées séropositives des services de santé liés au traitement du VIH ainsi que leurs expériences à Lusaka en Zambie. Cela permet ainsi d’identifier des barrières auxquelles doivent faire face les personnes handicapées dans l’accès aux soins : discrimination, communication, transports jusqu’au centre de santé...</w:t>
      </w:r>
    </w:p>
    <w:p w:rsidR="007C2A69" w:rsidRDefault="007C2A69" w:rsidP="00A42FBA">
      <w:pPr>
        <w:spacing w:after="0"/>
        <w:rPr>
          <w:sz w:val="24"/>
          <w:szCs w:val="24"/>
        </w:rPr>
      </w:pPr>
    </w:p>
    <w:p w:rsidR="000E4E04" w:rsidRDefault="000E4E04" w:rsidP="00A42FBA">
      <w:pPr>
        <w:spacing w:after="0"/>
        <w:rPr>
          <w:sz w:val="24"/>
          <w:szCs w:val="24"/>
        </w:rPr>
      </w:pPr>
    </w:p>
    <w:p w:rsidR="000E4E04" w:rsidRDefault="000E4E04" w:rsidP="00A42FBA">
      <w:pPr>
        <w:spacing w:after="0"/>
        <w:rPr>
          <w:sz w:val="24"/>
          <w:szCs w:val="24"/>
        </w:rPr>
      </w:pPr>
    </w:p>
    <w:p w:rsidR="000E4E04" w:rsidRPr="00D14DAC" w:rsidRDefault="000E4E04" w:rsidP="00A42FBA">
      <w:pPr>
        <w:spacing w:after="0"/>
        <w:rPr>
          <w:sz w:val="24"/>
          <w:szCs w:val="24"/>
        </w:rPr>
      </w:pPr>
    </w:p>
    <w:p w:rsidR="007C2A69" w:rsidRPr="00C96245" w:rsidRDefault="007C2A69" w:rsidP="00A42FBA">
      <w:pPr>
        <w:pStyle w:val="Paragraphedeliste"/>
        <w:numPr>
          <w:ilvl w:val="0"/>
          <w:numId w:val="36"/>
        </w:numPr>
        <w:spacing w:after="0"/>
        <w:rPr>
          <w:b/>
          <w:sz w:val="24"/>
          <w:szCs w:val="24"/>
          <w:lang w:val="en-GB"/>
        </w:rPr>
      </w:pPr>
      <w:r w:rsidRPr="00C96245">
        <w:rPr>
          <w:b/>
          <w:sz w:val="24"/>
          <w:szCs w:val="24"/>
          <w:lang w:val="en-US"/>
        </w:rPr>
        <w:lastRenderedPageBreak/>
        <w:t xml:space="preserve">Pasha, Nyokangi. </w:t>
      </w:r>
      <w:hyperlink r:id="rId57" w:tooltip="Lien vers la recherche suivante : Adressing gender-based violence at schools for learners with intellectual disability in Gauteng, South Africa: a multiple case study, nouvelle fenêtre" w:history="1">
        <w:r w:rsidRPr="00C96245">
          <w:rPr>
            <w:rStyle w:val="Lienhypertexte"/>
            <w:b/>
            <w:sz w:val="24"/>
            <w:szCs w:val="24"/>
            <w:lang w:val="en-US"/>
          </w:rPr>
          <w:t>A</w:t>
        </w:r>
        <w:r w:rsidR="002E5021">
          <w:rPr>
            <w:rStyle w:val="Lienhypertexte"/>
            <w:b/>
            <w:sz w:val="24"/>
            <w:szCs w:val="24"/>
            <w:lang w:val="en-US"/>
          </w:rPr>
          <w:t>d</w:t>
        </w:r>
        <w:r w:rsidRPr="00C96245">
          <w:rPr>
            <w:rStyle w:val="Lienhypertexte"/>
            <w:b/>
            <w:sz w:val="24"/>
            <w:szCs w:val="24"/>
            <w:lang w:val="en-US"/>
          </w:rPr>
          <w:t>dressing gender-based violence at schools for learners with intellectual disability in Gauteng, South Africa: a multiple case study</w:t>
        </w:r>
      </w:hyperlink>
      <w:r w:rsidRPr="00C96245">
        <w:rPr>
          <w:b/>
          <w:sz w:val="24"/>
          <w:szCs w:val="24"/>
          <w:lang w:val="en-US"/>
        </w:rPr>
        <w:t xml:space="preserve">. </w:t>
      </w:r>
      <w:r w:rsidRPr="00C96245">
        <w:rPr>
          <w:b/>
          <w:sz w:val="24"/>
          <w:szCs w:val="24"/>
          <w:lang w:val="en-GB"/>
        </w:rPr>
        <w:t>Africa Education Review. 2012. Vol 9 sup 1, 21p.</w:t>
      </w:r>
      <w:r>
        <w:rPr>
          <w:b/>
          <w:sz w:val="24"/>
          <w:szCs w:val="24"/>
          <w:lang w:val="en-GB"/>
        </w:rPr>
        <w:t xml:space="preserve"> (accès payant)</w:t>
      </w:r>
    </w:p>
    <w:p w:rsidR="007C2A69" w:rsidRPr="006334DB"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L’objectif de cette étude est d’élaborer des recommandations et des stratégies pour réduire les violences sexuelles au sein des écoles spécialisées. </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Pr>
          <w:b/>
          <w:sz w:val="24"/>
          <w:szCs w:val="24"/>
          <w:lang w:val="en-US"/>
        </w:rPr>
        <w:t>Phiri, A.M</w:t>
      </w:r>
      <w:r w:rsidRPr="00C96245">
        <w:rPr>
          <w:b/>
          <w:sz w:val="24"/>
          <w:szCs w:val="24"/>
          <w:lang w:val="en-US"/>
        </w:rPr>
        <w:t xml:space="preserve">. </w:t>
      </w:r>
      <w:hyperlink r:id="rId58" w:tooltip="Lien vers la recherche suivante : Building Community of Trust: Challenges for Disability, nouvelle fenêtre" w:history="1">
        <w:r w:rsidRPr="00C96245">
          <w:rPr>
            <w:rStyle w:val="Lienhypertexte"/>
            <w:b/>
            <w:sz w:val="24"/>
            <w:szCs w:val="24"/>
            <w:lang w:val="en-US"/>
          </w:rPr>
          <w:t>Building Community of Trust: Challenges for Disability</w:t>
        </w:r>
      </w:hyperlink>
      <w:r w:rsidRPr="00C96245">
        <w:rPr>
          <w:b/>
          <w:sz w:val="24"/>
          <w:szCs w:val="24"/>
          <w:lang w:val="en-US"/>
        </w:rPr>
        <w:t xml:space="preserve">. </w:t>
      </w:r>
      <w:r w:rsidRPr="00C96245">
        <w:rPr>
          <w:b/>
          <w:sz w:val="24"/>
          <w:szCs w:val="24"/>
        </w:rPr>
        <w:t xml:space="preserve">African Journal of Disability (3)2, </w:t>
      </w:r>
      <w:r>
        <w:rPr>
          <w:b/>
          <w:sz w:val="24"/>
          <w:szCs w:val="24"/>
        </w:rPr>
        <w:t xml:space="preserve">2014. </w:t>
      </w:r>
      <w:r w:rsidRPr="00C96245">
        <w:rPr>
          <w:b/>
          <w:sz w:val="24"/>
          <w:szCs w:val="24"/>
        </w:rPr>
        <w:t>Art 77, 3p.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 article est un appel à la création d’une nouvelle organisation des recherches portant sur le handicap sur le continent africain, en mettant en avant les droits de l’Homme comme facteur essentiel pour l’amélioration des conditions de vie des personnes </w:t>
      </w:r>
      <w:r w:rsidR="002E55F4" w:rsidRPr="00D14DAC">
        <w:rPr>
          <w:sz w:val="24"/>
          <w:szCs w:val="24"/>
        </w:rPr>
        <w:t>handicapées</w:t>
      </w:r>
      <w:r w:rsidR="002E55F4">
        <w:rPr>
          <w:sz w:val="24"/>
          <w:szCs w:val="24"/>
        </w:rPr>
        <w:t xml:space="preserve">. L’article insiste </w:t>
      </w:r>
      <w:r w:rsidRPr="00D14DAC">
        <w:rPr>
          <w:sz w:val="24"/>
          <w:szCs w:val="24"/>
        </w:rPr>
        <w:t xml:space="preserve">surtout </w:t>
      </w:r>
      <w:r w:rsidR="002E55F4">
        <w:rPr>
          <w:sz w:val="24"/>
          <w:szCs w:val="24"/>
        </w:rPr>
        <w:t xml:space="preserve">sur la place des </w:t>
      </w:r>
      <w:r w:rsidRPr="00D14DAC">
        <w:rPr>
          <w:sz w:val="24"/>
          <w:szCs w:val="24"/>
        </w:rPr>
        <w:t xml:space="preserve">personnes handicapées africaines </w:t>
      </w:r>
      <w:r w:rsidR="002E55F4">
        <w:rPr>
          <w:sz w:val="24"/>
          <w:szCs w:val="24"/>
        </w:rPr>
        <w:t xml:space="preserve">dans les recherches, en proposant qu’elles </w:t>
      </w:r>
      <w:r w:rsidRPr="00D14DAC">
        <w:rPr>
          <w:sz w:val="24"/>
          <w:szCs w:val="24"/>
        </w:rPr>
        <w:t xml:space="preserve">ne participent plus seulement mais dirigent ces futurs projets de recherche. </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sidRPr="00D06885">
        <w:rPr>
          <w:b/>
          <w:sz w:val="24"/>
          <w:szCs w:val="24"/>
        </w:rPr>
        <w:t xml:space="preserve">Salmonsson A. </w:t>
      </w:r>
      <w:hyperlink r:id="rId59" w:tooltip="Lien vers la recherche suivante : A baseline study of steps taken towards inclusive education in Blantyre and Machinga districts in Malawi, nouvelle fenêtre" w:history="1">
        <w:r w:rsidRPr="00C1381A">
          <w:rPr>
            <w:rStyle w:val="Lienhypertexte"/>
            <w:b/>
            <w:sz w:val="24"/>
            <w:szCs w:val="24"/>
            <w:lang w:val="en-US"/>
          </w:rPr>
          <w:t>Disability is not ability. A baseline study of steps taken towards inclusive education in Blantyre and Machinga districts in Malawi</w:t>
        </w:r>
      </w:hyperlink>
      <w:r w:rsidRPr="00C96245">
        <w:rPr>
          <w:b/>
          <w:sz w:val="24"/>
          <w:szCs w:val="24"/>
          <w:lang w:val="en-US"/>
        </w:rPr>
        <w:t xml:space="preserve">. </w:t>
      </w:r>
      <w:r w:rsidRPr="00C96245">
        <w:rPr>
          <w:b/>
          <w:sz w:val="24"/>
          <w:szCs w:val="24"/>
        </w:rPr>
        <w:t>Institute of Public Management. Stockholm. 2006.</w:t>
      </w:r>
      <w:r>
        <w:rPr>
          <w:b/>
          <w:sz w:val="24"/>
          <w:szCs w:val="24"/>
        </w:rPr>
        <w:t xml:space="preserve"> (accès libre)</w:t>
      </w:r>
    </w:p>
    <w:p w:rsidR="007C2A69" w:rsidRPr="00225A4E"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 rapport concerne le système éducatif au Malawi, son objectif est de formuler des recommandations permettant une éducation plus inclusive. </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sidRPr="00C96245">
        <w:rPr>
          <w:b/>
          <w:sz w:val="24"/>
          <w:szCs w:val="24"/>
          <w:lang w:val="en-GB"/>
        </w:rPr>
        <w:t xml:space="preserve">Senesho Jaco M. </w:t>
      </w:r>
      <w:hyperlink r:id="rId60" w:tooltip="Lien vers la recherche suivante : Inclusion of High School Learners in the Mainstream: Ecological Niche, nouvelle fenêtre" w:history="1">
        <w:r w:rsidRPr="00C96245">
          <w:rPr>
            <w:rStyle w:val="Lienhypertexte"/>
            <w:b/>
            <w:sz w:val="24"/>
            <w:szCs w:val="24"/>
            <w:lang w:val="en-US"/>
          </w:rPr>
          <w:t>Inclusion of High School Learners in the Mainstream: Ecological Niche</w:t>
        </w:r>
      </w:hyperlink>
      <w:r w:rsidRPr="00C96245">
        <w:rPr>
          <w:b/>
          <w:sz w:val="24"/>
          <w:szCs w:val="24"/>
          <w:lang w:val="en-US"/>
        </w:rPr>
        <w:t xml:space="preserve">. Faculty of Education. University Fort Hare, East London. South Africa. </w:t>
      </w:r>
      <w:r w:rsidRPr="00C96245">
        <w:rPr>
          <w:b/>
          <w:sz w:val="24"/>
          <w:szCs w:val="24"/>
        </w:rPr>
        <w:t>2012. 5p.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étude comporte des recommandations destinées à améliorer les compétences des enseignants concernant l’inclusion des élèves handicapés. </w:t>
      </w:r>
    </w:p>
    <w:p w:rsidR="007C2A69" w:rsidRPr="00D14DAC" w:rsidRDefault="007C2A69" w:rsidP="00A42FBA">
      <w:pPr>
        <w:spacing w:after="0"/>
        <w:rPr>
          <w:sz w:val="24"/>
          <w:szCs w:val="24"/>
        </w:rPr>
      </w:pPr>
    </w:p>
    <w:p w:rsidR="007C2A69" w:rsidRPr="00C96245" w:rsidRDefault="002E5021" w:rsidP="00A42FBA">
      <w:pPr>
        <w:pStyle w:val="Paragraphedeliste"/>
        <w:numPr>
          <w:ilvl w:val="0"/>
          <w:numId w:val="36"/>
        </w:numPr>
        <w:spacing w:after="0"/>
        <w:rPr>
          <w:b/>
          <w:sz w:val="24"/>
          <w:szCs w:val="24"/>
          <w:lang w:val="en-GB"/>
        </w:rPr>
      </w:pPr>
      <w:r w:rsidRPr="002E5021">
        <w:rPr>
          <w:b/>
          <w:sz w:val="24"/>
          <w:szCs w:val="24"/>
        </w:rPr>
        <w:t>Swedish Organization of Disabled Persons International Aid Association.</w:t>
      </w:r>
      <w:r w:rsidRPr="002E5021">
        <w:rPr>
          <w:sz w:val="24"/>
          <w:szCs w:val="24"/>
        </w:rPr>
        <w:t xml:space="preserve"> </w:t>
      </w:r>
      <w:hyperlink r:id="rId61" w:tooltip="Lien vers la recherche suivante : Swedish Organization of Disabled Persons International Aid Association/ Community-based rehabilitation as we have experienced it, voices of persons with disabilities, nouvelle fenêtre" w:history="1">
        <w:r w:rsidRPr="002E5021">
          <w:rPr>
            <w:rStyle w:val="Lienhypertexte"/>
            <w:b/>
            <w:sz w:val="24"/>
            <w:szCs w:val="24"/>
            <w:lang w:val="en-US"/>
          </w:rPr>
          <w:t>Community-based rehabilitation as we have experienced it, voices of persons with disabilities</w:t>
        </w:r>
      </w:hyperlink>
      <w:r w:rsidR="007C2A69" w:rsidRPr="00C96245">
        <w:rPr>
          <w:b/>
          <w:sz w:val="24"/>
          <w:szCs w:val="24"/>
          <w:lang w:val="en-US"/>
        </w:rPr>
        <w:t xml:space="preserve">. </w:t>
      </w:r>
      <w:r w:rsidR="007C2A69" w:rsidRPr="00C96245">
        <w:rPr>
          <w:b/>
          <w:sz w:val="24"/>
          <w:szCs w:val="24"/>
          <w:lang w:val="en-GB"/>
        </w:rPr>
        <w:t>Geneva, Wor</w:t>
      </w:r>
      <w:r w:rsidR="007C2A69">
        <w:rPr>
          <w:b/>
          <w:sz w:val="24"/>
          <w:szCs w:val="24"/>
          <w:lang w:val="en-GB"/>
        </w:rPr>
        <w:t>ld Health Organization. 2002. 46</w:t>
      </w:r>
      <w:r w:rsidR="007C2A69" w:rsidRPr="00C96245">
        <w:rPr>
          <w:b/>
          <w:sz w:val="24"/>
          <w:szCs w:val="24"/>
          <w:lang w:val="en-GB"/>
        </w:rPr>
        <w:t>p.</w:t>
      </w:r>
      <w:r w:rsidR="007C2A69">
        <w:rPr>
          <w:b/>
          <w:sz w:val="24"/>
          <w:szCs w:val="24"/>
          <w:lang w:val="en-GB"/>
        </w:rPr>
        <w:t xml:space="preserve"> (accès libre)</w:t>
      </w:r>
    </w:p>
    <w:p w:rsidR="007C2A69" w:rsidRPr="00562DDB" w:rsidRDefault="007C2A69" w:rsidP="00A42FBA">
      <w:pPr>
        <w:spacing w:after="0"/>
        <w:rPr>
          <w:sz w:val="24"/>
          <w:szCs w:val="24"/>
          <w:lang w:val="en-GB"/>
        </w:rPr>
      </w:pPr>
    </w:p>
    <w:p w:rsidR="007C2A69" w:rsidRDefault="007C2A69" w:rsidP="00A42FBA">
      <w:pPr>
        <w:spacing w:after="0"/>
        <w:rPr>
          <w:sz w:val="24"/>
          <w:szCs w:val="24"/>
        </w:rPr>
      </w:pPr>
      <w:r w:rsidRPr="00D14DAC">
        <w:rPr>
          <w:sz w:val="24"/>
          <w:szCs w:val="24"/>
        </w:rPr>
        <w:t>Cette étude concerne les expériences des personnes handicapées à propos de la réa</w:t>
      </w:r>
      <w:r>
        <w:rPr>
          <w:sz w:val="24"/>
          <w:szCs w:val="24"/>
        </w:rPr>
        <w:t>daptation à base communautaire.</w:t>
      </w:r>
    </w:p>
    <w:p w:rsidR="002E55F4" w:rsidRDefault="002E55F4" w:rsidP="00A42FBA">
      <w:pPr>
        <w:spacing w:after="0"/>
        <w:rPr>
          <w:sz w:val="24"/>
          <w:szCs w:val="24"/>
        </w:rPr>
      </w:pPr>
    </w:p>
    <w:p w:rsidR="002E55F4" w:rsidRPr="00D14DAC" w:rsidRDefault="002E55F4"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Pr>
          <w:b/>
          <w:sz w:val="24"/>
          <w:szCs w:val="24"/>
          <w:lang w:val="en-US"/>
        </w:rPr>
        <w:lastRenderedPageBreak/>
        <w:t>Tefarra T</w:t>
      </w:r>
      <w:r w:rsidRPr="00C96245">
        <w:rPr>
          <w:b/>
          <w:sz w:val="24"/>
          <w:szCs w:val="24"/>
          <w:lang w:val="en-US"/>
        </w:rPr>
        <w:t xml:space="preserve">. </w:t>
      </w:r>
      <w:hyperlink r:id="rId62" w:tooltip="Lien vers la recherche suivante : Resilience and success of persons with disabilities in Ethiopia, nouvelle fenêtre" w:history="1">
        <w:r w:rsidRPr="00C96245">
          <w:rPr>
            <w:rStyle w:val="Lienhypertexte"/>
            <w:b/>
            <w:sz w:val="24"/>
            <w:szCs w:val="24"/>
            <w:lang w:val="en-US"/>
          </w:rPr>
          <w:t>Resilience and success of persons with disabilities in Ethiopia</w:t>
        </w:r>
      </w:hyperlink>
      <w:r w:rsidRPr="00C96245">
        <w:rPr>
          <w:b/>
          <w:sz w:val="24"/>
          <w:szCs w:val="24"/>
          <w:lang w:val="en-US"/>
        </w:rPr>
        <w:t xml:space="preserve">. Disability in Ethiopia: Issues, insights and implications. </w:t>
      </w:r>
      <w:r w:rsidRPr="00C96245">
        <w:rPr>
          <w:b/>
          <w:sz w:val="24"/>
          <w:szCs w:val="24"/>
          <w:lang w:val="en-GB"/>
        </w:rPr>
        <w:t xml:space="preserve">Addis Ababa University. </w:t>
      </w:r>
      <w:r w:rsidRPr="00C96245">
        <w:rPr>
          <w:b/>
          <w:sz w:val="24"/>
          <w:szCs w:val="24"/>
        </w:rPr>
        <w:t>Ethiopia.</w:t>
      </w:r>
      <w:r>
        <w:rPr>
          <w:b/>
          <w:sz w:val="24"/>
          <w:szCs w:val="24"/>
        </w:rPr>
        <w:t xml:space="preserve"> 2005.</w:t>
      </w:r>
      <w:r w:rsidRPr="00C96245">
        <w:rPr>
          <w:b/>
          <w:sz w:val="24"/>
          <w:szCs w:val="24"/>
        </w:rPr>
        <w:t xml:space="preserve"> 31p. </w:t>
      </w:r>
      <w:r>
        <w:rPr>
          <w:b/>
          <w:sz w:val="24"/>
          <w:szCs w:val="24"/>
        </w:rPr>
        <w:t>(accès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 article est extrait d’un ouvrage concernant le handicap en Ethiopie. Il est basé sur plusieurs analyses des parcours de vie des personnes handicapées afin d’identifier les facteurs positifs et facilitateurs de leur inclusion. </w:t>
      </w:r>
    </w:p>
    <w:p w:rsidR="000807DD" w:rsidRPr="00D14DAC" w:rsidRDefault="000807DD" w:rsidP="00A42FBA">
      <w:pPr>
        <w:spacing w:after="0"/>
        <w:rPr>
          <w:sz w:val="24"/>
          <w:szCs w:val="24"/>
        </w:rPr>
      </w:pPr>
    </w:p>
    <w:p w:rsidR="007C2A69" w:rsidRPr="00C96245" w:rsidRDefault="007C2A69" w:rsidP="00A42FBA">
      <w:pPr>
        <w:pStyle w:val="Paragraphedeliste"/>
        <w:numPr>
          <w:ilvl w:val="0"/>
          <w:numId w:val="36"/>
        </w:numPr>
        <w:spacing w:after="0"/>
        <w:rPr>
          <w:b/>
          <w:sz w:val="24"/>
          <w:szCs w:val="24"/>
          <w:lang w:val="en-GB"/>
        </w:rPr>
      </w:pPr>
      <w:r w:rsidRPr="00C96245">
        <w:rPr>
          <w:b/>
          <w:sz w:val="24"/>
          <w:szCs w:val="24"/>
          <w:lang w:val="en-GB"/>
        </w:rPr>
        <w:t xml:space="preserve">The African Child Policy Forum. </w:t>
      </w:r>
      <w:hyperlink r:id="rId63" w:tooltip="Lien vers la recherche suivante : Breaking the silence: violence against children with disabilities in Africa, nouvelle fenêtre" w:history="1">
        <w:r w:rsidRPr="00C96245">
          <w:rPr>
            <w:rStyle w:val="Lienhypertexte"/>
            <w:b/>
            <w:sz w:val="24"/>
            <w:szCs w:val="24"/>
            <w:lang w:val="en-US"/>
          </w:rPr>
          <w:t>Breaking the silence: violence against children with disabilities in Africa</w:t>
        </w:r>
      </w:hyperlink>
      <w:r w:rsidRPr="00C96245">
        <w:rPr>
          <w:b/>
          <w:sz w:val="24"/>
          <w:szCs w:val="24"/>
          <w:lang w:val="en-US"/>
        </w:rPr>
        <w:t xml:space="preserve">. </w:t>
      </w:r>
      <w:r w:rsidRPr="00C96245">
        <w:rPr>
          <w:b/>
          <w:sz w:val="24"/>
          <w:szCs w:val="24"/>
          <w:lang w:val="en-GB"/>
        </w:rPr>
        <w:t>Ethiopia – Addis Ababa. 2010. 42p.</w:t>
      </w:r>
      <w:r>
        <w:rPr>
          <w:b/>
          <w:sz w:val="24"/>
          <w:szCs w:val="24"/>
          <w:lang w:val="en-GB"/>
        </w:rPr>
        <w:t xml:space="preserve"> (accès libre)</w:t>
      </w:r>
    </w:p>
    <w:p w:rsidR="007C2A69" w:rsidRPr="00964751"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Cette recherche, menée conjointement par 5 équipes, a pour objectif de comprendre les mécanismes de violence envers les enfants handicapés afin de les prévenir et les éviter. </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sidRPr="00C96245">
        <w:rPr>
          <w:b/>
          <w:sz w:val="24"/>
          <w:szCs w:val="24"/>
          <w:lang w:val="en-US"/>
        </w:rPr>
        <w:t xml:space="preserve">The Ifakara Health Institute Evaluation Team. </w:t>
      </w:r>
      <w:hyperlink r:id="rId64" w:tooltip="Lien vers la recherche suivante : Inclusion of Persons with Disabilities in the Health Financing System in Tanzania, nouvelle fenêtre" w:history="1">
        <w:r w:rsidRPr="00C96245">
          <w:rPr>
            <w:rStyle w:val="Lienhypertexte"/>
            <w:b/>
            <w:sz w:val="24"/>
            <w:szCs w:val="24"/>
            <w:lang w:val="en-US"/>
          </w:rPr>
          <w:t>Inclusion of Persons with Disabilities in the Health Financing System in Tanzania</w:t>
        </w:r>
      </w:hyperlink>
      <w:r w:rsidRPr="00C96245">
        <w:rPr>
          <w:b/>
          <w:sz w:val="24"/>
          <w:szCs w:val="24"/>
          <w:lang w:val="en-US"/>
        </w:rPr>
        <w:t xml:space="preserve">. </w:t>
      </w:r>
      <w:r w:rsidRPr="00C96245">
        <w:rPr>
          <w:b/>
          <w:sz w:val="24"/>
          <w:szCs w:val="24"/>
        </w:rPr>
        <w:t>Ifakara Health Institute. Technical Report. August 2013. 44p.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étude a été réalisée à partir des données quantitatives et qualitatives, pour comprendre les mécanismes empêchant ou facilitant l’accès au soin des personnes handicapées en Tanzanie. </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lang w:val="en-GB"/>
        </w:rPr>
      </w:pPr>
      <w:r w:rsidRPr="00C96245">
        <w:rPr>
          <w:b/>
          <w:sz w:val="24"/>
          <w:szCs w:val="24"/>
          <w:lang w:val="en-US"/>
        </w:rPr>
        <w:t xml:space="preserve">Trani JF, Bah O, Bailey N, Browne J, Groce N, Kett M. </w:t>
      </w:r>
      <w:hyperlink r:id="rId65" w:tooltip="Disability in and around urban areas of Sierra Leone, nouvelle fenêtre" w:history="1">
        <w:r w:rsidRPr="005B0A21">
          <w:rPr>
            <w:rStyle w:val="Lienhypertexte"/>
            <w:b/>
            <w:sz w:val="24"/>
            <w:szCs w:val="24"/>
            <w:lang w:val="en-US"/>
          </w:rPr>
          <w:t>Disability in and around urban areas of Sierra Leone</w:t>
        </w:r>
      </w:hyperlink>
      <w:r w:rsidRPr="00C96245">
        <w:rPr>
          <w:b/>
          <w:sz w:val="24"/>
          <w:szCs w:val="24"/>
          <w:lang w:val="en-US"/>
        </w:rPr>
        <w:t xml:space="preserve">. </w:t>
      </w:r>
      <w:r w:rsidRPr="00C96245">
        <w:rPr>
          <w:b/>
          <w:sz w:val="24"/>
          <w:szCs w:val="24"/>
          <w:lang w:val="en-GB"/>
        </w:rPr>
        <w:t>Leonard Cheshire Disability. United Kingdom. 2010. 65p.</w:t>
      </w:r>
      <w:r>
        <w:rPr>
          <w:b/>
          <w:sz w:val="24"/>
          <w:szCs w:val="24"/>
          <w:lang w:val="en-GB"/>
        </w:rPr>
        <w:t xml:space="preserve"> (accès libre)</w:t>
      </w:r>
    </w:p>
    <w:p w:rsidR="007C2A69" w:rsidRPr="00137CE5"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Ce document est un rapport général concernant le handicap en Sierra Leone, il s’inscrit dans un projet de recherche</w:t>
      </w:r>
      <w:r w:rsidR="002E55F4">
        <w:rPr>
          <w:sz w:val="24"/>
          <w:szCs w:val="24"/>
        </w:rPr>
        <w:t>,</w:t>
      </w:r>
      <w:r w:rsidRPr="00D14DAC">
        <w:rPr>
          <w:sz w:val="24"/>
          <w:szCs w:val="24"/>
        </w:rPr>
        <w:t xml:space="preserve"> plus large</w:t>
      </w:r>
      <w:r w:rsidR="002E55F4">
        <w:rPr>
          <w:sz w:val="24"/>
          <w:szCs w:val="24"/>
        </w:rPr>
        <w:t>,</w:t>
      </w:r>
      <w:r w:rsidRPr="00D14DAC">
        <w:rPr>
          <w:sz w:val="24"/>
          <w:szCs w:val="24"/>
        </w:rPr>
        <w:t xml:space="preserve"> mené par Leonard Cheshire Disability.</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sidRPr="00C96245">
        <w:rPr>
          <w:b/>
          <w:sz w:val="24"/>
          <w:szCs w:val="24"/>
          <w:lang w:val="en-US"/>
        </w:rPr>
        <w:t xml:space="preserve">W. Ray Norman. </w:t>
      </w:r>
      <w:hyperlink r:id="rId66" w:tooltip="Lien vers la recherche suivante : Water, sanitation and disability in West Africa, nouvelle fenêtre" w:history="1">
        <w:r w:rsidRPr="00D45200">
          <w:rPr>
            <w:rStyle w:val="Lienhypertexte"/>
            <w:b/>
            <w:sz w:val="24"/>
            <w:szCs w:val="24"/>
            <w:lang w:val="en-US"/>
          </w:rPr>
          <w:t>Water, sanitation and disability in West Africa</w:t>
        </w:r>
      </w:hyperlink>
      <w:r w:rsidR="00D45200">
        <w:rPr>
          <w:rStyle w:val="Lienhypertexte"/>
          <w:b/>
          <w:sz w:val="24"/>
          <w:szCs w:val="24"/>
          <w:lang w:val="en-US"/>
        </w:rPr>
        <w:t>.</w:t>
      </w:r>
      <w:r w:rsidRPr="00C96245">
        <w:rPr>
          <w:b/>
          <w:sz w:val="24"/>
          <w:szCs w:val="24"/>
          <w:lang w:val="en-US"/>
        </w:rPr>
        <w:t xml:space="preserve"> The Collaboratory for Strategic Partnerships and Applied Research. </w:t>
      </w:r>
      <w:r w:rsidRPr="00212058">
        <w:rPr>
          <w:b/>
          <w:sz w:val="24"/>
          <w:szCs w:val="24"/>
          <w:lang w:val="en-GB"/>
        </w:rPr>
        <w:t xml:space="preserve">Messiah College. </w:t>
      </w:r>
      <w:r w:rsidRPr="00C96245">
        <w:rPr>
          <w:b/>
          <w:sz w:val="24"/>
          <w:szCs w:val="24"/>
        </w:rPr>
        <w:t>USA. March 2010. 143p.</w:t>
      </w:r>
      <w:r>
        <w:rPr>
          <w:b/>
          <w:sz w:val="24"/>
          <w:szCs w:val="24"/>
        </w:rPr>
        <w:t xml:space="preserve"> (accès libre)</w:t>
      </w:r>
    </w:p>
    <w:p w:rsidR="007C2A69" w:rsidRPr="00D14DAC" w:rsidRDefault="007C2A69" w:rsidP="00A42FBA">
      <w:pPr>
        <w:spacing w:after="0"/>
        <w:rPr>
          <w:sz w:val="24"/>
          <w:szCs w:val="24"/>
        </w:rPr>
      </w:pPr>
    </w:p>
    <w:p w:rsidR="00C1639D" w:rsidRPr="00033A54" w:rsidRDefault="007C2A69" w:rsidP="00A42FBA">
      <w:pPr>
        <w:spacing w:after="0"/>
        <w:rPr>
          <w:sz w:val="24"/>
          <w:szCs w:val="24"/>
        </w:rPr>
      </w:pPr>
      <w:r w:rsidRPr="00D14DAC">
        <w:rPr>
          <w:sz w:val="24"/>
          <w:szCs w:val="24"/>
        </w:rPr>
        <w:t xml:space="preserve">Ce document est un guide à destination des professionnels travaillant au sein des programmes de développement. Il a pour objectif d’aider à l’intégration des personnes handicapées au sein de ces programmes. </w:t>
      </w:r>
      <w:bookmarkStart w:id="48" w:name="_GoBack"/>
      <w:bookmarkEnd w:id="48"/>
      <w:r w:rsidR="00142C76">
        <w:rPr>
          <w:rFonts w:eastAsia="Calibri" w:cs="Times New Roman"/>
          <w:noProof/>
          <w:sz w:val="24"/>
          <w:szCs w:val="24"/>
          <w:lang w:eastAsia="fr-FR"/>
        </w:rPr>
        <mc:AlternateContent>
          <mc:Choice Requires="wps">
            <w:drawing>
              <wp:anchor distT="0" distB="0" distL="114300" distR="114300" simplePos="0" relativeHeight="251659264" behindDoc="0" locked="0" layoutInCell="1" allowOverlap="1" wp14:anchorId="3166B4A8" wp14:editId="4C2D5D15">
                <wp:simplePos x="0" y="0"/>
                <wp:positionH relativeFrom="column">
                  <wp:posOffset>5491480</wp:posOffset>
                </wp:positionH>
                <wp:positionV relativeFrom="paragraph">
                  <wp:posOffset>9291955</wp:posOffset>
                </wp:positionV>
                <wp:extent cx="52387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2387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406C2" id="Rectangle 4" o:spid="_x0000_s1026" style="position:absolute;margin-left:432.4pt;margin-top:731.65pt;width:41.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" fillcolor="white [3212]" strokecolor="white [3212]" strokeweight="1pt"/>
            </w:pict>
          </mc:Fallback>
        </mc:AlternateContent>
      </w:r>
    </w:p>
    <w:sectPr w:rsidR="00C1639D" w:rsidRPr="00033A54" w:rsidSect="00A42FBA">
      <w:headerReference w:type="default" r:id="rId67"/>
      <w:footerReference w:type="default" r:id="rId68"/>
      <w:pgSz w:w="11906" w:h="16838"/>
      <w:pgMar w:top="1417" w:right="1417" w:bottom="1417" w:left="1417" w:header="624"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28" w:rsidRDefault="00580228" w:rsidP="007C2A69">
      <w:pPr>
        <w:spacing w:after="0" w:line="240" w:lineRule="auto"/>
      </w:pPr>
      <w:r>
        <w:separator/>
      </w:r>
    </w:p>
  </w:endnote>
  <w:endnote w:type="continuationSeparator" w:id="0">
    <w:p w:rsidR="00580228" w:rsidRDefault="00580228" w:rsidP="007C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46475"/>
      <w:docPartObj>
        <w:docPartGallery w:val="Page Numbers (Bottom of Page)"/>
        <w:docPartUnique/>
      </w:docPartObj>
    </w:sdtPr>
    <w:sdtEndPr/>
    <w:sdtContent>
      <w:p w:rsidR="00142C76" w:rsidRPr="00D41B58" w:rsidRDefault="00142C76" w:rsidP="00D06885">
        <w:pPr>
          <w:pStyle w:val="Pieddepage"/>
          <w:jc w:val="right"/>
          <w:rPr>
            <w:rFonts w:cstheme="minorHAnsi"/>
            <w:color w:val="595959" w:themeColor="text1" w:themeTint="A6"/>
          </w:rPr>
        </w:pPr>
        <w:r>
          <w:fldChar w:fldCharType="begin"/>
        </w:r>
        <w:r>
          <w:instrText>PAGE   \* MERGEFORMAT</w:instrText>
        </w:r>
        <w:r>
          <w:fldChar w:fldCharType="separate"/>
        </w:r>
        <w:r w:rsidR="00495910">
          <w:rPr>
            <w:noProof/>
          </w:rPr>
          <w:t>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28" w:rsidRDefault="00580228" w:rsidP="007C2A69">
      <w:pPr>
        <w:spacing w:after="0" w:line="240" w:lineRule="auto"/>
      </w:pPr>
      <w:r>
        <w:separator/>
      </w:r>
    </w:p>
  </w:footnote>
  <w:footnote w:type="continuationSeparator" w:id="0">
    <w:p w:rsidR="00580228" w:rsidRDefault="00580228" w:rsidP="007C2A69">
      <w:pPr>
        <w:spacing w:after="0" w:line="240" w:lineRule="auto"/>
      </w:pPr>
      <w:r>
        <w:continuationSeparator/>
      </w:r>
    </w:p>
  </w:footnote>
  <w:footnote w:id="1">
    <w:p w:rsidR="00142C76" w:rsidRPr="0041155E" w:rsidRDefault="00142C76" w:rsidP="007C2A69">
      <w:pPr>
        <w:pStyle w:val="Notedebasdepage"/>
        <w:rPr>
          <w:b/>
        </w:rPr>
      </w:pPr>
      <w:r>
        <w:rPr>
          <w:rStyle w:val="Appelnotedebasdep"/>
        </w:rPr>
        <w:footnoteRef/>
      </w:r>
      <w:r>
        <w:t xml:space="preserve"> </w:t>
      </w:r>
      <w:r w:rsidRPr="0041155E">
        <w:rPr>
          <w:b/>
        </w:rPr>
        <w:t>Acteurs de terrain</w:t>
      </w:r>
    </w:p>
    <w:p w:rsidR="00142C76" w:rsidRDefault="00142C76" w:rsidP="007C2A69">
      <w:pPr>
        <w:pStyle w:val="Notedebasdepage"/>
      </w:pPr>
      <w: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 w:id="2">
    <w:p w:rsidR="00142C76" w:rsidRDefault="00142C76" w:rsidP="007C2A69">
      <w:pPr>
        <w:pStyle w:val="Notedebasdepage"/>
      </w:pPr>
      <w:r>
        <w:rPr>
          <w:rStyle w:val="Appelnotedebasdep"/>
        </w:rPr>
        <w:footnoteRef/>
      </w:r>
      <w:r>
        <w:t xml:space="preserve"> </w:t>
      </w:r>
      <w:r w:rsidRPr="0041155E">
        <w:rPr>
          <w:b/>
        </w:rPr>
        <w:t>Organismes de recherche et chercheurs</w:t>
      </w:r>
    </w:p>
    <w:p w:rsidR="00142C76" w:rsidRDefault="00142C76" w:rsidP="007C2A69">
      <w:pPr>
        <w:pStyle w:val="Notedebasdepage"/>
      </w:pPr>
      <w:r>
        <w:t>Entité, telle qu’une université ou institut de recherche, ou structure dédiée à la recherche au sein d’un établissement, ou développée par un regroupement d’établissements et associée à une université ou un institut de recherche, quel que soit son statut légal (organisme de droit public ou privé) ou son mode de financement, dont le but premier est d’exercer les activités de recherche fondamentale ou de recherche appliquée ou de développement expérimental et de diffuser leur résultats par l’enseignement, la publication ou le transfert de technologie.</w:t>
      </w:r>
    </w:p>
  </w:footnote>
  <w:footnote w:id="3">
    <w:p w:rsidR="00142C76" w:rsidRDefault="00142C76" w:rsidP="007C2A69">
      <w:pPr>
        <w:pStyle w:val="Notedebasdepage"/>
      </w:pPr>
      <w:r>
        <w:rPr>
          <w:rStyle w:val="Appelnotedebasdep"/>
        </w:rPr>
        <w:footnoteRef/>
      </w:r>
      <w:r>
        <w:t xml:space="preserve"> </w:t>
      </w:r>
      <w:r w:rsidRPr="0041155E">
        <w:rPr>
          <w:b/>
        </w:rPr>
        <w:t>Participation sociale</w:t>
      </w:r>
    </w:p>
    <w:p w:rsidR="00142C76" w:rsidRDefault="00142C76" w:rsidP="007C2A69">
      <w:pPr>
        <w:pStyle w:val="Notedebasdepage"/>
      </w:pPr>
      <w:r>
        <w:t>La participation sociale concerne l’ensemble des activités qu’une personne doit réaliser pour assurer sa survie et celles concernant ses choix de vie personnelle. Elle est mesurée par la réalisation des activités de la vie quotidienne et domestique ainsi que par l’ensemble des rôles sociaux.</w:t>
      </w:r>
    </w:p>
  </w:footnote>
  <w:footnote w:id="4">
    <w:p w:rsidR="00142C76" w:rsidRDefault="00142C76" w:rsidP="007C2A69">
      <w:pPr>
        <w:pStyle w:val="Notedebasdepage"/>
      </w:pPr>
      <w:r>
        <w:rPr>
          <w:rStyle w:val="Appelnotedebasdep"/>
        </w:rPr>
        <w:footnoteRef/>
      </w:r>
      <w:r>
        <w:t xml:space="preserve"> </w:t>
      </w:r>
      <w:r w:rsidRPr="0041155E">
        <w:rPr>
          <w:b/>
        </w:rPr>
        <w:t>Supports d’application</w:t>
      </w:r>
    </w:p>
    <w:p w:rsidR="00142C76" w:rsidRDefault="00142C76" w:rsidP="007C2A69">
      <w:pPr>
        <w:pStyle w:val="Notedebasdepage"/>
      </w:pPr>
      <w:r>
        <w:t xml:space="preserve">Mise en forme des résultats et des connaissances produites par la recherche appliquée en produits, services et contenus répondant aux attentes et besoins des personnes handicapées. Ces supports d'application sont adaptés pour être utilisables par les acteurs de terrain.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76" w:rsidRPr="00931C08" w:rsidRDefault="00142C76" w:rsidP="007C2A69">
    <w:pPr>
      <w:pStyle w:val="En-tte"/>
      <w:tabs>
        <w:tab w:val="clear" w:pos="4536"/>
      </w:tabs>
      <w:rPr>
        <w:rFonts w:cstheme="minorHAnsi"/>
        <w:color w:val="58973F"/>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EE5"/>
    <w:multiLevelType w:val="hybridMultilevel"/>
    <w:tmpl w:val="A2E47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D80E72"/>
    <w:multiLevelType w:val="hybridMultilevel"/>
    <w:tmpl w:val="C73CC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9E09FE"/>
    <w:multiLevelType w:val="hybridMultilevel"/>
    <w:tmpl w:val="06E4BCCC"/>
    <w:lvl w:ilvl="0" w:tplc="84226ADA">
      <w:start w:val="1"/>
      <w:numFmt w:val="bullet"/>
      <w:lvlText w:val="•"/>
      <w:lvlJc w:val="left"/>
      <w:pPr>
        <w:tabs>
          <w:tab w:val="num" w:pos="720"/>
        </w:tabs>
        <w:ind w:left="720" w:hanging="360"/>
      </w:pPr>
      <w:rPr>
        <w:rFonts w:ascii="Arial" w:hAnsi="Arial" w:hint="default"/>
      </w:rPr>
    </w:lvl>
    <w:lvl w:ilvl="1" w:tplc="875C6508" w:tentative="1">
      <w:start w:val="1"/>
      <w:numFmt w:val="bullet"/>
      <w:lvlText w:val="•"/>
      <w:lvlJc w:val="left"/>
      <w:pPr>
        <w:tabs>
          <w:tab w:val="num" w:pos="1440"/>
        </w:tabs>
        <w:ind w:left="1440" w:hanging="360"/>
      </w:pPr>
      <w:rPr>
        <w:rFonts w:ascii="Arial" w:hAnsi="Arial" w:hint="default"/>
      </w:rPr>
    </w:lvl>
    <w:lvl w:ilvl="2" w:tplc="40F086B4" w:tentative="1">
      <w:start w:val="1"/>
      <w:numFmt w:val="bullet"/>
      <w:lvlText w:val="•"/>
      <w:lvlJc w:val="left"/>
      <w:pPr>
        <w:tabs>
          <w:tab w:val="num" w:pos="2160"/>
        </w:tabs>
        <w:ind w:left="2160" w:hanging="360"/>
      </w:pPr>
      <w:rPr>
        <w:rFonts w:ascii="Arial" w:hAnsi="Arial" w:hint="default"/>
      </w:rPr>
    </w:lvl>
    <w:lvl w:ilvl="3" w:tplc="3FCCE3DE" w:tentative="1">
      <w:start w:val="1"/>
      <w:numFmt w:val="bullet"/>
      <w:lvlText w:val="•"/>
      <w:lvlJc w:val="left"/>
      <w:pPr>
        <w:tabs>
          <w:tab w:val="num" w:pos="2880"/>
        </w:tabs>
        <w:ind w:left="2880" w:hanging="360"/>
      </w:pPr>
      <w:rPr>
        <w:rFonts w:ascii="Arial" w:hAnsi="Arial" w:hint="default"/>
      </w:rPr>
    </w:lvl>
    <w:lvl w:ilvl="4" w:tplc="7916E284" w:tentative="1">
      <w:start w:val="1"/>
      <w:numFmt w:val="bullet"/>
      <w:lvlText w:val="•"/>
      <w:lvlJc w:val="left"/>
      <w:pPr>
        <w:tabs>
          <w:tab w:val="num" w:pos="3600"/>
        </w:tabs>
        <w:ind w:left="3600" w:hanging="360"/>
      </w:pPr>
      <w:rPr>
        <w:rFonts w:ascii="Arial" w:hAnsi="Arial" w:hint="default"/>
      </w:rPr>
    </w:lvl>
    <w:lvl w:ilvl="5" w:tplc="709EC80A" w:tentative="1">
      <w:start w:val="1"/>
      <w:numFmt w:val="bullet"/>
      <w:lvlText w:val="•"/>
      <w:lvlJc w:val="left"/>
      <w:pPr>
        <w:tabs>
          <w:tab w:val="num" w:pos="4320"/>
        </w:tabs>
        <w:ind w:left="4320" w:hanging="360"/>
      </w:pPr>
      <w:rPr>
        <w:rFonts w:ascii="Arial" w:hAnsi="Arial" w:hint="default"/>
      </w:rPr>
    </w:lvl>
    <w:lvl w:ilvl="6" w:tplc="DE1EC6E0" w:tentative="1">
      <w:start w:val="1"/>
      <w:numFmt w:val="bullet"/>
      <w:lvlText w:val="•"/>
      <w:lvlJc w:val="left"/>
      <w:pPr>
        <w:tabs>
          <w:tab w:val="num" w:pos="5040"/>
        </w:tabs>
        <w:ind w:left="5040" w:hanging="360"/>
      </w:pPr>
      <w:rPr>
        <w:rFonts w:ascii="Arial" w:hAnsi="Arial" w:hint="default"/>
      </w:rPr>
    </w:lvl>
    <w:lvl w:ilvl="7" w:tplc="2ADC7DC4" w:tentative="1">
      <w:start w:val="1"/>
      <w:numFmt w:val="bullet"/>
      <w:lvlText w:val="•"/>
      <w:lvlJc w:val="left"/>
      <w:pPr>
        <w:tabs>
          <w:tab w:val="num" w:pos="5760"/>
        </w:tabs>
        <w:ind w:left="5760" w:hanging="360"/>
      </w:pPr>
      <w:rPr>
        <w:rFonts w:ascii="Arial" w:hAnsi="Arial" w:hint="default"/>
      </w:rPr>
    </w:lvl>
    <w:lvl w:ilvl="8" w:tplc="6F627F26" w:tentative="1">
      <w:start w:val="1"/>
      <w:numFmt w:val="bullet"/>
      <w:lvlText w:val="•"/>
      <w:lvlJc w:val="left"/>
      <w:pPr>
        <w:tabs>
          <w:tab w:val="num" w:pos="6480"/>
        </w:tabs>
        <w:ind w:left="6480" w:hanging="360"/>
      </w:pPr>
      <w:rPr>
        <w:rFonts w:ascii="Arial" w:hAnsi="Arial" w:hint="default"/>
      </w:rPr>
    </w:lvl>
  </w:abstractNum>
  <w:abstractNum w:abstractNumId="3">
    <w:nsid w:val="073943CF"/>
    <w:multiLevelType w:val="hybridMultilevel"/>
    <w:tmpl w:val="C9CE7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F971B6"/>
    <w:multiLevelType w:val="hybridMultilevel"/>
    <w:tmpl w:val="94087AEA"/>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A81CCF"/>
    <w:multiLevelType w:val="hybridMultilevel"/>
    <w:tmpl w:val="8F3C89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6A7A7E"/>
    <w:multiLevelType w:val="hybridMultilevel"/>
    <w:tmpl w:val="060E7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681BD8"/>
    <w:multiLevelType w:val="hybridMultilevel"/>
    <w:tmpl w:val="239C8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6920B3"/>
    <w:multiLevelType w:val="hybridMultilevel"/>
    <w:tmpl w:val="5088E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5A451B"/>
    <w:multiLevelType w:val="hybridMultilevel"/>
    <w:tmpl w:val="0916CF26"/>
    <w:lvl w:ilvl="0" w:tplc="4BDC9098">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8B3EA3"/>
    <w:multiLevelType w:val="hybridMultilevel"/>
    <w:tmpl w:val="97562B48"/>
    <w:lvl w:ilvl="0" w:tplc="A59CFB2E">
      <w:numFmt w:val="bullet"/>
      <w:lvlText w:val="•"/>
      <w:lvlJc w:val="left"/>
      <w:pPr>
        <w:ind w:left="2160" w:hanging="360"/>
      </w:pPr>
      <w:rPr>
        <w:rFonts w:ascii="Calibri" w:eastAsia="Calibri" w:hAnsi="Calibri"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nsid w:val="33ED525F"/>
    <w:multiLevelType w:val="hybridMultilevel"/>
    <w:tmpl w:val="A6385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E56B96"/>
    <w:multiLevelType w:val="hybridMultilevel"/>
    <w:tmpl w:val="58843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18531E"/>
    <w:multiLevelType w:val="hybridMultilevel"/>
    <w:tmpl w:val="EF764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747D73"/>
    <w:multiLevelType w:val="hybridMultilevel"/>
    <w:tmpl w:val="9C0015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5E564D"/>
    <w:multiLevelType w:val="hybridMultilevel"/>
    <w:tmpl w:val="2A0A2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EF0CC3"/>
    <w:multiLevelType w:val="hybridMultilevel"/>
    <w:tmpl w:val="8292BC14"/>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20795"/>
    <w:multiLevelType w:val="hybridMultilevel"/>
    <w:tmpl w:val="27EE1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C1102A"/>
    <w:multiLevelType w:val="hybridMultilevel"/>
    <w:tmpl w:val="40901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473CFE"/>
    <w:multiLevelType w:val="hybridMultilevel"/>
    <w:tmpl w:val="225C64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478632A2"/>
    <w:multiLevelType w:val="hybridMultilevel"/>
    <w:tmpl w:val="702A9D3A"/>
    <w:lvl w:ilvl="0" w:tplc="543AA822">
      <w:start w:val="1"/>
      <w:numFmt w:val="bullet"/>
      <w:lvlText w:val="•"/>
      <w:lvlJc w:val="left"/>
      <w:pPr>
        <w:tabs>
          <w:tab w:val="num" w:pos="720"/>
        </w:tabs>
        <w:ind w:left="720" w:hanging="360"/>
      </w:pPr>
      <w:rPr>
        <w:rFonts w:ascii="Arial" w:hAnsi="Arial" w:hint="default"/>
      </w:rPr>
    </w:lvl>
    <w:lvl w:ilvl="1" w:tplc="B9C09F22" w:tentative="1">
      <w:start w:val="1"/>
      <w:numFmt w:val="bullet"/>
      <w:lvlText w:val="•"/>
      <w:lvlJc w:val="left"/>
      <w:pPr>
        <w:tabs>
          <w:tab w:val="num" w:pos="1440"/>
        </w:tabs>
        <w:ind w:left="1440" w:hanging="360"/>
      </w:pPr>
      <w:rPr>
        <w:rFonts w:ascii="Arial" w:hAnsi="Arial" w:hint="default"/>
      </w:rPr>
    </w:lvl>
    <w:lvl w:ilvl="2" w:tplc="798435F4" w:tentative="1">
      <w:start w:val="1"/>
      <w:numFmt w:val="bullet"/>
      <w:lvlText w:val="•"/>
      <w:lvlJc w:val="left"/>
      <w:pPr>
        <w:tabs>
          <w:tab w:val="num" w:pos="2160"/>
        </w:tabs>
        <w:ind w:left="2160" w:hanging="360"/>
      </w:pPr>
      <w:rPr>
        <w:rFonts w:ascii="Arial" w:hAnsi="Arial" w:hint="default"/>
      </w:rPr>
    </w:lvl>
    <w:lvl w:ilvl="3" w:tplc="19068000" w:tentative="1">
      <w:start w:val="1"/>
      <w:numFmt w:val="bullet"/>
      <w:lvlText w:val="•"/>
      <w:lvlJc w:val="left"/>
      <w:pPr>
        <w:tabs>
          <w:tab w:val="num" w:pos="2880"/>
        </w:tabs>
        <w:ind w:left="2880" w:hanging="360"/>
      </w:pPr>
      <w:rPr>
        <w:rFonts w:ascii="Arial" w:hAnsi="Arial" w:hint="default"/>
      </w:rPr>
    </w:lvl>
    <w:lvl w:ilvl="4" w:tplc="07D4CAD0" w:tentative="1">
      <w:start w:val="1"/>
      <w:numFmt w:val="bullet"/>
      <w:lvlText w:val="•"/>
      <w:lvlJc w:val="left"/>
      <w:pPr>
        <w:tabs>
          <w:tab w:val="num" w:pos="3600"/>
        </w:tabs>
        <w:ind w:left="3600" w:hanging="360"/>
      </w:pPr>
      <w:rPr>
        <w:rFonts w:ascii="Arial" w:hAnsi="Arial" w:hint="default"/>
      </w:rPr>
    </w:lvl>
    <w:lvl w:ilvl="5" w:tplc="27D0C110" w:tentative="1">
      <w:start w:val="1"/>
      <w:numFmt w:val="bullet"/>
      <w:lvlText w:val="•"/>
      <w:lvlJc w:val="left"/>
      <w:pPr>
        <w:tabs>
          <w:tab w:val="num" w:pos="4320"/>
        </w:tabs>
        <w:ind w:left="4320" w:hanging="360"/>
      </w:pPr>
      <w:rPr>
        <w:rFonts w:ascii="Arial" w:hAnsi="Arial" w:hint="default"/>
      </w:rPr>
    </w:lvl>
    <w:lvl w:ilvl="6" w:tplc="2DEAC4F2" w:tentative="1">
      <w:start w:val="1"/>
      <w:numFmt w:val="bullet"/>
      <w:lvlText w:val="•"/>
      <w:lvlJc w:val="left"/>
      <w:pPr>
        <w:tabs>
          <w:tab w:val="num" w:pos="5040"/>
        </w:tabs>
        <w:ind w:left="5040" w:hanging="360"/>
      </w:pPr>
      <w:rPr>
        <w:rFonts w:ascii="Arial" w:hAnsi="Arial" w:hint="default"/>
      </w:rPr>
    </w:lvl>
    <w:lvl w:ilvl="7" w:tplc="2CDAEBFE" w:tentative="1">
      <w:start w:val="1"/>
      <w:numFmt w:val="bullet"/>
      <w:lvlText w:val="•"/>
      <w:lvlJc w:val="left"/>
      <w:pPr>
        <w:tabs>
          <w:tab w:val="num" w:pos="5760"/>
        </w:tabs>
        <w:ind w:left="5760" w:hanging="360"/>
      </w:pPr>
      <w:rPr>
        <w:rFonts w:ascii="Arial" w:hAnsi="Arial" w:hint="default"/>
      </w:rPr>
    </w:lvl>
    <w:lvl w:ilvl="8" w:tplc="3514C59A" w:tentative="1">
      <w:start w:val="1"/>
      <w:numFmt w:val="bullet"/>
      <w:lvlText w:val="•"/>
      <w:lvlJc w:val="left"/>
      <w:pPr>
        <w:tabs>
          <w:tab w:val="num" w:pos="6480"/>
        </w:tabs>
        <w:ind w:left="6480" w:hanging="360"/>
      </w:pPr>
      <w:rPr>
        <w:rFonts w:ascii="Arial" w:hAnsi="Arial" w:hint="default"/>
      </w:rPr>
    </w:lvl>
  </w:abstractNum>
  <w:abstractNum w:abstractNumId="21">
    <w:nsid w:val="4CB740D4"/>
    <w:multiLevelType w:val="multilevel"/>
    <w:tmpl w:val="750A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D4879"/>
    <w:multiLevelType w:val="hybridMultilevel"/>
    <w:tmpl w:val="D7C40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D9068C"/>
    <w:multiLevelType w:val="hybridMultilevel"/>
    <w:tmpl w:val="C78CF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1E201A"/>
    <w:multiLevelType w:val="hybridMultilevel"/>
    <w:tmpl w:val="9086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663ACA"/>
    <w:multiLevelType w:val="multilevel"/>
    <w:tmpl w:val="1CC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7118E7"/>
    <w:multiLevelType w:val="multilevel"/>
    <w:tmpl w:val="1AB6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911D5B"/>
    <w:multiLevelType w:val="hybridMultilevel"/>
    <w:tmpl w:val="CCBE18AC"/>
    <w:lvl w:ilvl="0" w:tplc="F1C238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A2749A"/>
    <w:multiLevelType w:val="hybridMultilevel"/>
    <w:tmpl w:val="F60A9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EA2B8F"/>
    <w:multiLevelType w:val="hybridMultilevel"/>
    <w:tmpl w:val="2D1E3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C80E57"/>
    <w:multiLevelType w:val="multilevel"/>
    <w:tmpl w:val="AC0A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729CE"/>
    <w:multiLevelType w:val="hybridMultilevel"/>
    <w:tmpl w:val="5784E75C"/>
    <w:lvl w:ilvl="0" w:tplc="40289DB4">
      <w:start w:val="1"/>
      <w:numFmt w:val="decimal"/>
      <w:lvlText w:val="%1."/>
      <w:lvlJc w:val="left"/>
      <w:pPr>
        <w:ind w:left="720" w:hanging="360"/>
      </w:pPr>
      <w:rPr>
        <w:rFonts w:hint="default"/>
        <w:b/>
        <w:color w:val="275C9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AD4E37"/>
    <w:multiLevelType w:val="hybridMultilevel"/>
    <w:tmpl w:val="9A9E1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D443DD"/>
    <w:multiLevelType w:val="hybridMultilevel"/>
    <w:tmpl w:val="7A744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BA0FF7"/>
    <w:multiLevelType w:val="hybridMultilevel"/>
    <w:tmpl w:val="3EB86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D834FC"/>
    <w:multiLevelType w:val="hybridMultilevel"/>
    <w:tmpl w:val="9F005BD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726E283D"/>
    <w:multiLevelType w:val="hybridMultilevel"/>
    <w:tmpl w:val="BE94ED0E"/>
    <w:lvl w:ilvl="0" w:tplc="BE9CE04E">
      <w:start w:val="1"/>
      <w:numFmt w:val="bullet"/>
      <w:lvlText w:val="•"/>
      <w:lvlJc w:val="left"/>
      <w:pPr>
        <w:tabs>
          <w:tab w:val="num" w:pos="720"/>
        </w:tabs>
        <w:ind w:left="720" w:hanging="360"/>
      </w:pPr>
      <w:rPr>
        <w:rFonts w:ascii="Arial" w:hAnsi="Arial" w:hint="default"/>
      </w:rPr>
    </w:lvl>
    <w:lvl w:ilvl="1" w:tplc="B096117A" w:tentative="1">
      <w:start w:val="1"/>
      <w:numFmt w:val="bullet"/>
      <w:lvlText w:val="•"/>
      <w:lvlJc w:val="left"/>
      <w:pPr>
        <w:tabs>
          <w:tab w:val="num" w:pos="1440"/>
        </w:tabs>
        <w:ind w:left="1440" w:hanging="360"/>
      </w:pPr>
      <w:rPr>
        <w:rFonts w:ascii="Arial" w:hAnsi="Arial" w:hint="default"/>
      </w:rPr>
    </w:lvl>
    <w:lvl w:ilvl="2" w:tplc="C6461C76" w:tentative="1">
      <w:start w:val="1"/>
      <w:numFmt w:val="bullet"/>
      <w:lvlText w:val="•"/>
      <w:lvlJc w:val="left"/>
      <w:pPr>
        <w:tabs>
          <w:tab w:val="num" w:pos="2160"/>
        </w:tabs>
        <w:ind w:left="2160" w:hanging="360"/>
      </w:pPr>
      <w:rPr>
        <w:rFonts w:ascii="Arial" w:hAnsi="Arial" w:hint="default"/>
      </w:rPr>
    </w:lvl>
    <w:lvl w:ilvl="3" w:tplc="48B4A9C8" w:tentative="1">
      <w:start w:val="1"/>
      <w:numFmt w:val="bullet"/>
      <w:lvlText w:val="•"/>
      <w:lvlJc w:val="left"/>
      <w:pPr>
        <w:tabs>
          <w:tab w:val="num" w:pos="2880"/>
        </w:tabs>
        <w:ind w:left="2880" w:hanging="360"/>
      </w:pPr>
      <w:rPr>
        <w:rFonts w:ascii="Arial" w:hAnsi="Arial" w:hint="default"/>
      </w:rPr>
    </w:lvl>
    <w:lvl w:ilvl="4" w:tplc="FE162CC4" w:tentative="1">
      <w:start w:val="1"/>
      <w:numFmt w:val="bullet"/>
      <w:lvlText w:val="•"/>
      <w:lvlJc w:val="left"/>
      <w:pPr>
        <w:tabs>
          <w:tab w:val="num" w:pos="3600"/>
        </w:tabs>
        <w:ind w:left="3600" w:hanging="360"/>
      </w:pPr>
      <w:rPr>
        <w:rFonts w:ascii="Arial" w:hAnsi="Arial" w:hint="default"/>
      </w:rPr>
    </w:lvl>
    <w:lvl w:ilvl="5" w:tplc="9EE07126" w:tentative="1">
      <w:start w:val="1"/>
      <w:numFmt w:val="bullet"/>
      <w:lvlText w:val="•"/>
      <w:lvlJc w:val="left"/>
      <w:pPr>
        <w:tabs>
          <w:tab w:val="num" w:pos="4320"/>
        </w:tabs>
        <w:ind w:left="4320" w:hanging="360"/>
      </w:pPr>
      <w:rPr>
        <w:rFonts w:ascii="Arial" w:hAnsi="Arial" w:hint="default"/>
      </w:rPr>
    </w:lvl>
    <w:lvl w:ilvl="6" w:tplc="579C672A" w:tentative="1">
      <w:start w:val="1"/>
      <w:numFmt w:val="bullet"/>
      <w:lvlText w:val="•"/>
      <w:lvlJc w:val="left"/>
      <w:pPr>
        <w:tabs>
          <w:tab w:val="num" w:pos="5040"/>
        </w:tabs>
        <w:ind w:left="5040" w:hanging="360"/>
      </w:pPr>
      <w:rPr>
        <w:rFonts w:ascii="Arial" w:hAnsi="Arial" w:hint="default"/>
      </w:rPr>
    </w:lvl>
    <w:lvl w:ilvl="7" w:tplc="476A1C30" w:tentative="1">
      <w:start w:val="1"/>
      <w:numFmt w:val="bullet"/>
      <w:lvlText w:val="•"/>
      <w:lvlJc w:val="left"/>
      <w:pPr>
        <w:tabs>
          <w:tab w:val="num" w:pos="5760"/>
        </w:tabs>
        <w:ind w:left="5760" w:hanging="360"/>
      </w:pPr>
      <w:rPr>
        <w:rFonts w:ascii="Arial" w:hAnsi="Arial" w:hint="default"/>
      </w:rPr>
    </w:lvl>
    <w:lvl w:ilvl="8" w:tplc="C2B07166" w:tentative="1">
      <w:start w:val="1"/>
      <w:numFmt w:val="bullet"/>
      <w:lvlText w:val="•"/>
      <w:lvlJc w:val="left"/>
      <w:pPr>
        <w:tabs>
          <w:tab w:val="num" w:pos="6480"/>
        </w:tabs>
        <w:ind w:left="6480" w:hanging="360"/>
      </w:pPr>
      <w:rPr>
        <w:rFonts w:ascii="Arial" w:hAnsi="Arial" w:hint="default"/>
      </w:rPr>
    </w:lvl>
  </w:abstractNum>
  <w:abstractNum w:abstractNumId="37">
    <w:nsid w:val="77A37E00"/>
    <w:multiLevelType w:val="hybridMultilevel"/>
    <w:tmpl w:val="2F0E8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FE3A28"/>
    <w:multiLevelType w:val="hybridMultilevel"/>
    <w:tmpl w:val="81C29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3"/>
  </w:num>
  <w:num w:numId="4">
    <w:abstractNumId w:val="8"/>
  </w:num>
  <w:num w:numId="5">
    <w:abstractNumId w:val="1"/>
  </w:num>
  <w:num w:numId="6">
    <w:abstractNumId w:val="12"/>
  </w:num>
  <w:num w:numId="7">
    <w:abstractNumId w:val="17"/>
  </w:num>
  <w:num w:numId="8">
    <w:abstractNumId w:val="3"/>
  </w:num>
  <w:num w:numId="9">
    <w:abstractNumId w:val="37"/>
  </w:num>
  <w:num w:numId="10">
    <w:abstractNumId w:val="27"/>
  </w:num>
  <w:num w:numId="11">
    <w:abstractNumId w:val="19"/>
  </w:num>
  <w:num w:numId="12">
    <w:abstractNumId w:val="28"/>
  </w:num>
  <w:num w:numId="13">
    <w:abstractNumId w:val="36"/>
  </w:num>
  <w:num w:numId="14">
    <w:abstractNumId w:val="20"/>
  </w:num>
  <w:num w:numId="15">
    <w:abstractNumId w:val="2"/>
  </w:num>
  <w:num w:numId="16">
    <w:abstractNumId w:val="29"/>
  </w:num>
  <w:num w:numId="17">
    <w:abstractNumId w:val="9"/>
  </w:num>
  <w:num w:numId="18">
    <w:abstractNumId w:val="10"/>
  </w:num>
  <w:num w:numId="19">
    <w:abstractNumId w:val="22"/>
  </w:num>
  <w:num w:numId="20">
    <w:abstractNumId w:val="15"/>
  </w:num>
  <w:num w:numId="21">
    <w:abstractNumId w:val="25"/>
  </w:num>
  <w:num w:numId="22">
    <w:abstractNumId w:val="26"/>
  </w:num>
  <w:num w:numId="23">
    <w:abstractNumId w:val="30"/>
  </w:num>
  <w:num w:numId="24">
    <w:abstractNumId w:val="21"/>
  </w:num>
  <w:num w:numId="25">
    <w:abstractNumId w:val="23"/>
  </w:num>
  <w:num w:numId="26">
    <w:abstractNumId w:val="18"/>
  </w:num>
  <w:num w:numId="27">
    <w:abstractNumId w:val="38"/>
  </w:num>
  <w:num w:numId="28">
    <w:abstractNumId w:val="24"/>
  </w:num>
  <w:num w:numId="29">
    <w:abstractNumId w:val="34"/>
  </w:num>
  <w:num w:numId="30">
    <w:abstractNumId w:val="6"/>
  </w:num>
  <w:num w:numId="31">
    <w:abstractNumId w:val="32"/>
  </w:num>
  <w:num w:numId="32">
    <w:abstractNumId w:val="13"/>
  </w:num>
  <w:num w:numId="33">
    <w:abstractNumId w:val="35"/>
  </w:num>
  <w:num w:numId="34">
    <w:abstractNumId w:val="7"/>
  </w:num>
  <w:num w:numId="35">
    <w:abstractNumId w:val="31"/>
  </w:num>
  <w:num w:numId="36">
    <w:abstractNumId w:val="5"/>
  </w:num>
  <w:num w:numId="37">
    <w:abstractNumId w:val="16"/>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69"/>
    <w:rsid w:val="00033A54"/>
    <w:rsid w:val="00065247"/>
    <w:rsid w:val="000807DD"/>
    <w:rsid w:val="000E4E04"/>
    <w:rsid w:val="00142C76"/>
    <w:rsid w:val="00167FA2"/>
    <w:rsid w:val="00202F9A"/>
    <w:rsid w:val="00240EB4"/>
    <w:rsid w:val="002474AA"/>
    <w:rsid w:val="002E5021"/>
    <w:rsid w:val="002E55F4"/>
    <w:rsid w:val="003A6CA3"/>
    <w:rsid w:val="003E08BC"/>
    <w:rsid w:val="0041155E"/>
    <w:rsid w:val="00495910"/>
    <w:rsid w:val="005234CB"/>
    <w:rsid w:val="00580228"/>
    <w:rsid w:val="005B3FC4"/>
    <w:rsid w:val="0068747C"/>
    <w:rsid w:val="006C3233"/>
    <w:rsid w:val="007755B3"/>
    <w:rsid w:val="007A25AD"/>
    <w:rsid w:val="007C2A69"/>
    <w:rsid w:val="00833190"/>
    <w:rsid w:val="009A368F"/>
    <w:rsid w:val="00A0690D"/>
    <w:rsid w:val="00A42FBA"/>
    <w:rsid w:val="00B63DCD"/>
    <w:rsid w:val="00BE4986"/>
    <w:rsid w:val="00C1639D"/>
    <w:rsid w:val="00C16B1D"/>
    <w:rsid w:val="00C97159"/>
    <w:rsid w:val="00D06885"/>
    <w:rsid w:val="00D45200"/>
    <w:rsid w:val="00E123F9"/>
    <w:rsid w:val="00EF766F"/>
    <w:rsid w:val="00F9400E"/>
    <w:rsid w:val="00FB4D21"/>
    <w:rsid w:val="00FC2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00FC9C-CF18-4493-8FE9-E28FB49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69"/>
    <w:pPr>
      <w:spacing w:after="200"/>
    </w:pPr>
  </w:style>
  <w:style w:type="paragraph" w:styleId="Titre1">
    <w:name w:val="heading 1"/>
    <w:basedOn w:val="Normal"/>
    <w:next w:val="Normal"/>
    <w:link w:val="Titre1Car"/>
    <w:uiPriority w:val="9"/>
    <w:qFormat/>
    <w:rsid w:val="00A42FBA"/>
    <w:pPr>
      <w:keepNext/>
      <w:keepLines/>
      <w:spacing w:before="240" w:after="0" w:line="240" w:lineRule="auto"/>
      <w:jc w:val="center"/>
      <w:outlineLvl w:val="0"/>
    </w:pPr>
    <w:rPr>
      <w:rFonts w:eastAsiaTheme="majorEastAsia" w:cstheme="majorBidi"/>
      <w:b/>
      <w:color w:val="215968"/>
      <w:sz w:val="40"/>
      <w:szCs w:val="32"/>
    </w:rPr>
  </w:style>
  <w:style w:type="paragraph" w:styleId="Titre2">
    <w:name w:val="heading 2"/>
    <w:basedOn w:val="Normal"/>
    <w:next w:val="Normal"/>
    <w:link w:val="Titre2Car"/>
    <w:uiPriority w:val="9"/>
    <w:unhideWhenUsed/>
    <w:qFormat/>
    <w:rsid w:val="007C2A69"/>
    <w:pPr>
      <w:keepNext/>
      <w:keepLines/>
      <w:spacing w:before="200" w:after="0"/>
      <w:outlineLvl w:val="1"/>
    </w:pPr>
    <w:rPr>
      <w:rFonts w:eastAsiaTheme="majorEastAsia"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2FBA"/>
    <w:rPr>
      <w:rFonts w:eastAsiaTheme="majorEastAsia" w:cstheme="majorBidi"/>
      <w:b/>
      <w:color w:val="215968"/>
      <w:sz w:val="40"/>
      <w:szCs w:val="32"/>
    </w:rPr>
  </w:style>
  <w:style w:type="character" w:customStyle="1" w:styleId="Titre2Car">
    <w:name w:val="Titre 2 Car"/>
    <w:basedOn w:val="Policepardfaut"/>
    <w:link w:val="Titre2"/>
    <w:uiPriority w:val="9"/>
    <w:rsid w:val="007C2A69"/>
    <w:rPr>
      <w:rFonts w:eastAsiaTheme="majorEastAsia" w:cstheme="majorBidi"/>
      <w:bCs/>
      <w:sz w:val="28"/>
      <w:szCs w:val="26"/>
    </w:rPr>
  </w:style>
  <w:style w:type="paragraph" w:styleId="En-tte">
    <w:name w:val="header"/>
    <w:basedOn w:val="Normal"/>
    <w:link w:val="En-tteCar"/>
    <w:uiPriority w:val="99"/>
    <w:unhideWhenUsed/>
    <w:rsid w:val="007C2A69"/>
    <w:pPr>
      <w:tabs>
        <w:tab w:val="center" w:pos="4536"/>
        <w:tab w:val="right" w:pos="9072"/>
      </w:tabs>
      <w:spacing w:after="0" w:line="240" w:lineRule="auto"/>
    </w:pPr>
  </w:style>
  <w:style w:type="character" w:customStyle="1" w:styleId="En-tteCar">
    <w:name w:val="En-tête Car"/>
    <w:basedOn w:val="Policepardfaut"/>
    <w:link w:val="En-tte"/>
    <w:uiPriority w:val="99"/>
    <w:rsid w:val="007C2A69"/>
  </w:style>
  <w:style w:type="paragraph" w:styleId="Pieddepage">
    <w:name w:val="footer"/>
    <w:basedOn w:val="Normal"/>
    <w:link w:val="PieddepageCar"/>
    <w:uiPriority w:val="99"/>
    <w:unhideWhenUsed/>
    <w:rsid w:val="007C2A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A69"/>
  </w:style>
  <w:style w:type="paragraph" w:styleId="Textedebulles">
    <w:name w:val="Balloon Text"/>
    <w:basedOn w:val="Normal"/>
    <w:link w:val="TextedebullesCar"/>
    <w:uiPriority w:val="99"/>
    <w:semiHidden/>
    <w:unhideWhenUsed/>
    <w:rsid w:val="007C2A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A69"/>
    <w:rPr>
      <w:rFonts w:ascii="Tahoma" w:hAnsi="Tahoma" w:cs="Tahoma"/>
      <w:sz w:val="16"/>
      <w:szCs w:val="16"/>
    </w:rPr>
  </w:style>
  <w:style w:type="character" w:styleId="Lienhypertexte">
    <w:name w:val="Hyperlink"/>
    <w:basedOn w:val="Policepardfaut"/>
    <w:uiPriority w:val="99"/>
    <w:unhideWhenUsed/>
    <w:rsid w:val="007C2A69"/>
    <w:rPr>
      <w:color w:val="0563C1" w:themeColor="hyperlink"/>
      <w:u w:val="single"/>
    </w:rPr>
  </w:style>
  <w:style w:type="paragraph" w:styleId="Paragraphedeliste">
    <w:name w:val="List Paragraph"/>
    <w:basedOn w:val="Normal"/>
    <w:uiPriority w:val="34"/>
    <w:qFormat/>
    <w:rsid w:val="007C2A69"/>
    <w:pPr>
      <w:ind w:left="720"/>
      <w:contextualSpacing/>
    </w:pPr>
  </w:style>
  <w:style w:type="paragraph" w:styleId="Notedebasdepage">
    <w:name w:val="footnote text"/>
    <w:basedOn w:val="Normal"/>
    <w:link w:val="NotedebasdepageCar"/>
    <w:uiPriority w:val="99"/>
    <w:semiHidden/>
    <w:unhideWhenUsed/>
    <w:rsid w:val="007C2A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2A69"/>
    <w:rPr>
      <w:sz w:val="20"/>
      <w:szCs w:val="20"/>
    </w:rPr>
  </w:style>
  <w:style w:type="character" w:styleId="Appelnotedebasdep">
    <w:name w:val="footnote reference"/>
    <w:basedOn w:val="Policepardfaut"/>
    <w:uiPriority w:val="99"/>
    <w:semiHidden/>
    <w:unhideWhenUsed/>
    <w:rsid w:val="007C2A69"/>
    <w:rPr>
      <w:vertAlign w:val="superscript"/>
    </w:rPr>
  </w:style>
  <w:style w:type="character" w:styleId="Marquedecommentaire">
    <w:name w:val="annotation reference"/>
    <w:basedOn w:val="Policepardfaut"/>
    <w:uiPriority w:val="99"/>
    <w:semiHidden/>
    <w:unhideWhenUsed/>
    <w:rsid w:val="007C2A69"/>
    <w:rPr>
      <w:sz w:val="16"/>
      <w:szCs w:val="16"/>
    </w:rPr>
  </w:style>
  <w:style w:type="paragraph" w:styleId="Commentaire">
    <w:name w:val="annotation text"/>
    <w:basedOn w:val="Normal"/>
    <w:link w:val="CommentaireCar"/>
    <w:uiPriority w:val="99"/>
    <w:unhideWhenUsed/>
    <w:rsid w:val="007C2A69"/>
    <w:pPr>
      <w:spacing w:line="240" w:lineRule="auto"/>
    </w:pPr>
    <w:rPr>
      <w:sz w:val="20"/>
      <w:szCs w:val="20"/>
    </w:rPr>
  </w:style>
  <w:style w:type="character" w:customStyle="1" w:styleId="CommentaireCar">
    <w:name w:val="Commentaire Car"/>
    <w:basedOn w:val="Policepardfaut"/>
    <w:link w:val="Commentaire"/>
    <w:uiPriority w:val="99"/>
    <w:rsid w:val="007C2A69"/>
    <w:rPr>
      <w:sz w:val="20"/>
      <w:szCs w:val="20"/>
    </w:rPr>
  </w:style>
  <w:style w:type="paragraph" w:styleId="Objetducommentaire">
    <w:name w:val="annotation subject"/>
    <w:basedOn w:val="Commentaire"/>
    <w:next w:val="Commentaire"/>
    <w:link w:val="ObjetducommentaireCar"/>
    <w:uiPriority w:val="99"/>
    <w:semiHidden/>
    <w:unhideWhenUsed/>
    <w:rsid w:val="007C2A69"/>
    <w:rPr>
      <w:b/>
      <w:bCs/>
    </w:rPr>
  </w:style>
  <w:style w:type="character" w:customStyle="1" w:styleId="ObjetducommentaireCar">
    <w:name w:val="Objet du commentaire Car"/>
    <w:basedOn w:val="CommentaireCar"/>
    <w:link w:val="Objetducommentaire"/>
    <w:uiPriority w:val="99"/>
    <w:semiHidden/>
    <w:rsid w:val="007C2A69"/>
    <w:rPr>
      <w:b/>
      <w:bCs/>
      <w:sz w:val="20"/>
      <w:szCs w:val="20"/>
    </w:rPr>
  </w:style>
  <w:style w:type="character" w:styleId="Lienhypertextesuivivisit">
    <w:name w:val="FollowedHyperlink"/>
    <w:basedOn w:val="Policepardfaut"/>
    <w:uiPriority w:val="99"/>
    <w:semiHidden/>
    <w:unhideWhenUsed/>
    <w:rsid w:val="007C2A69"/>
    <w:rPr>
      <w:color w:val="954F72" w:themeColor="followedHyperlink"/>
      <w:u w:val="single"/>
    </w:rPr>
  </w:style>
  <w:style w:type="paragraph" w:styleId="TM1">
    <w:name w:val="toc 1"/>
    <w:basedOn w:val="Normal"/>
    <w:next w:val="Normal"/>
    <w:autoRedefine/>
    <w:uiPriority w:val="39"/>
    <w:unhideWhenUsed/>
    <w:rsid w:val="007C2A69"/>
    <w:pPr>
      <w:spacing w:after="100"/>
    </w:pPr>
  </w:style>
  <w:style w:type="paragraph" w:styleId="TM2">
    <w:name w:val="toc 2"/>
    <w:basedOn w:val="Normal"/>
    <w:next w:val="Normal"/>
    <w:autoRedefine/>
    <w:uiPriority w:val="39"/>
    <w:unhideWhenUsed/>
    <w:rsid w:val="007C2A69"/>
    <w:pPr>
      <w:spacing w:after="100"/>
      <w:ind w:left="220"/>
    </w:pPr>
  </w:style>
  <w:style w:type="paragraph" w:styleId="En-ttedetabledesmatires">
    <w:name w:val="TOC Heading"/>
    <w:basedOn w:val="Titre1"/>
    <w:next w:val="Normal"/>
    <w:uiPriority w:val="39"/>
    <w:unhideWhenUsed/>
    <w:qFormat/>
    <w:rsid w:val="000807DD"/>
    <w:pPr>
      <w:spacing w:line="259" w:lineRule="auto"/>
      <w:jc w:val="left"/>
      <w:outlineLvl w:val="9"/>
    </w:pPr>
    <w:rPr>
      <w:rFonts w:asciiTheme="majorHAnsi" w:hAnsiTheme="majorHAnsi"/>
      <w:b w:val="0"/>
      <w:color w:val="2E74B5" w:themeColor="accent1" w:themeShade="BF"/>
      <w:sz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ah.org/centre-ressources/fr/notice/158/closing-the-cap-sexuality-education-and-disability.html" TargetMode="External"/><Relationship Id="rId18" Type="http://schemas.openxmlformats.org/officeDocument/2006/relationships/hyperlink" Target="http://www.firah.org/centre-ressources/fr/notice/88/inclusion-of-high-school-learners-in-the-mainstream-ecological-niche.html" TargetMode="External"/><Relationship Id="rId26" Type="http://schemas.openxmlformats.org/officeDocument/2006/relationships/hyperlink" Target="http://www.firah.org/centre-ressources/fr/notice/180/on-the-margins-violence-against-women-with-disabilities.html" TargetMode="External"/><Relationship Id="rId39" Type="http://schemas.openxmlformats.org/officeDocument/2006/relationships/hyperlink" Target="http://www.ilo.org/wcmsp5/groups/public/---ed_emp/---ifp_skills/documents/publication/wcms_106558.pdf" TargetMode="External"/><Relationship Id="rId21" Type="http://schemas.openxmlformats.org/officeDocument/2006/relationships/hyperlink" Target="http://www.firah.org/centre-ressources/fr/notice/161/addressing-gender-based-violence-at-schools-for-learners-with-intellectual-disability-in-gauteng-south-africa-a-multiple-case-study.html" TargetMode="External"/><Relationship Id="rId34" Type="http://schemas.openxmlformats.org/officeDocument/2006/relationships/hyperlink" Target="https://www.cbm.org/article/downloads/82788/Research_report.pdf" TargetMode="External"/><Relationship Id="rId42" Type="http://schemas.openxmlformats.org/officeDocument/2006/relationships/hyperlink" Target="http://www.handicap-international.org/uploads/media/goodpractices-GB-2coul.PDF" TargetMode="External"/><Relationship Id="rId47" Type="http://schemas.openxmlformats.org/officeDocument/2006/relationships/hyperlink" Target="http://www.ilo.org/wcmsp5/groups/public/@ed_emp/@ifp_skills/documents/publication/wcms_106562.pdf" TargetMode="External"/><Relationship Id="rId50" Type="http://schemas.openxmlformats.org/officeDocument/2006/relationships/hyperlink" Target="http://www.ajod.org/index.php/ajod/article/view/85/142" TargetMode="External"/><Relationship Id="rId55" Type="http://schemas.openxmlformats.org/officeDocument/2006/relationships/hyperlink" Target="http://www.firah.org/centre-ressources/fr/notice/148/young-voices-on-the-un-convention-on-the-rights-of-persons-with-disabilities.html" TargetMode="External"/><Relationship Id="rId63" Type="http://schemas.openxmlformats.org/officeDocument/2006/relationships/hyperlink" Target="http://www.firah.org/centre-ressources/fr/notice/193/breaking-the-silence-violence-against-children-with-disabilities-in-africa.htm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rah.org/centre-ressources/fr/notice/196/inclusion-of-persons-with-disabilities-in-the-health-financing-system-in-tanzania.html" TargetMode="External"/><Relationship Id="rId29" Type="http://schemas.openxmlformats.org/officeDocument/2006/relationships/hyperlink" Target="http://www.ajod.org/index.php/ajod/article/viewFile/32/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ah.org/centre-ressources/" TargetMode="External"/><Relationship Id="rId24" Type="http://schemas.openxmlformats.org/officeDocument/2006/relationships/hyperlink" Target="http://www.firah.org/centre-ressources/fr/notice/148/young-voices-on-the-un-convention-on-the-rights-of-persons-with-disabilities.html" TargetMode="External"/><Relationship Id="rId32" Type="http://schemas.openxmlformats.org/officeDocument/2006/relationships/hyperlink" Target="http://www.firah.org/centre-ressources/fr/notice/206/data-and-statistics-on-disability-in-developing-countries.html" TargetMode="External"/><Relationship Id="rId37" Type="http://schemas.openxmlformats.org/officeDocument/2006/relationships/hyperlink" Target="http://www.firah.org/centre-ressources/fr/notice/157/closing-the-gap-building-capacity-to-address-the-relationship-between-disability-and-hiv.html" TargetMode="External"/><Relationship Id="rId40" Type="http://schemas.openxmlformats.org/officeDocument/2006/relationships/hyperlink" Target="http://www.google.fr/url?sa=t&amp;rct=j&amp;q=&amp;esrc=s&amp;source=web&amp;cd=1&amp;ved=0CCoQFjAA&amp;url=http%3A%2F%2Fwww.africacampaign.info%2Fuploads%2Fmedia%2Fvirgin_rape_and_hiv_01.doc&amp;ei=omnbU8iWIYHb0QXW7YHYBA&amp;usg=AFQjCNGYH2jLwnAHWaZCUI5JemaObOp1QA&amp;bvm=bv.72197243,d.d2k" TargetMode="External"/><Relationship Id="rId45" Type="http://schemas.openxmlformats.org/officeDocument/2006/relationships/hyperlink" Target="http://www.firah.org/centre-ressources/fr/notice/98/hiv-and-disability.html" TargetMode="External"/><Relationship Id="rId53" Type="http://schemas.openxmlformats.org/officeDocument/2006/relationships/hyperlink" Target="http://www.afri-can.org/D&amp;R/Situation%20analysis%20of%20PWDs%20in%20Malawi%20Final%20Report.pdf" TargetMode="External"/><Relationship Id="rId58" Type="http://schemas.openxmlformats.org/officeDocument/2006/relationships/hyperlink" Target="http://www.google.fr/url?sa=t&amp;rct=j&amp;q=&amp;esrc=s&amp;source=web&amp;cd=1&amp;ved=0CCIQFjAA&amp;url=http%3A%2F%2Fwww.ajod.org%2Findex.php%2Fajod%2Farticle%2Fdownload%2F77%2F150&amp;ei=iWrbU9qYCMSX0QWLr4DoBw&amp;usg=AFQjCNEt0NejVBH-0UU6baPx0Ij3H269Fg&amp;bvm=bv.72197243,d.d2k" TargetMode="External"/><Relationship Id="rId66" Type="http://schemas.openxmlformats.org/officeDocument/2006/relationships/hyperlink" Target="http://www.firah.org/centre-ressources/fr/notice/183/water-sanitation-and-disability-in-west-africa.html" TargetMode="External"/><Relationship Id="rId5" Type="http://schemas.openxmlformats.org/officeDocument/2006/relationships/webSettings" Target="webSettings.xml"/><Relationship Id="rId15" Type="http://schemas.openxmlformats.org/officeDocument/2006/relationships/hyperlink" Target="http://www.firah.org/centre-ressources/fr/notice/189/living-conditions-among-people-with-disabilities-in-mozambique-a-national-representative-study.html" TargetMode="External"/><Relationship Id="rId23" Type="http://schemas.openxmlformats.org/officeDocument/2006/relationships/hyperlink" Target="http://www.firah.org/centre-ressources/fr/notice/203/disability-in-and-around-urban-areas-of-sierra-leone.html" TargetMode="External"/><Relationship Id="rId28" Type="http://schemas.openxmlformats.org/officeDocument/2006/relationships/hyperlink" Target="http://www.value-chains.org/dyn/bds/docs/463/APT%20Uganda%20Disabled%20People%202005.pdf" TargetMode="External"/><Relationship Id="rId36" Type="http://schemas.openxmlformats.org/officeDocument/2006/relationships/hyperlink" Target="https://www.cbm.org/article/downloads/82788/Research_report.pdf" TargetMode="External"/><Relationship Id="rId49" Type="http://schemas.openxmlformats.org/officeDocument/2006/relationships/hyperlink" Target="http://www.cbm.org/article/downloads/54741/Disability_and_Climate_Change.pdf" TargetMode="External"/><Relationship Id="rId57" Type="http://schemas.openxmlformats.org/officeDocument/2006/relationships/hyperlink" Target="http://www.firah.org/centre-ressources/fr/notice/161/addressing-gender-based-violence-at-schools-for-learners-with-intellectual-disability-in-gauteng-south-africa-a-multiple-case-study.html" TargetMode="External"/><Relationship Id="rId61" Type="http://schemas.openxmlformats.org/officeDocument/2006/relationships/hyperlink" Target="http://www.firah.org/centre-ressources/fr/notice/153/community-based-rehabilitation-as-we-have-experienced-it-voices-of-persons-with-disabilities.html" TargetMode="External"/><Relationship Id="rId10" Type="http://schemas.openxmlformats.org/officeDocument/2006/relationships/hyperlink" Target="http://www.firah.org/" TargetMode="External"/><Relationship Id="rId19" Type="http://schemas.openxmlformats.org/officeDocument/2006/relationships/hyperlink" Target="http://www.firah.org/centre-ressources/fr/notice/91/like-a-death-sentence-abuses-against-persons-with-mental-disabilities-in-ghana.html" TargetMode="External"/><Relationship Id="rId31" Type="http://schemas.openxmlformats.org/officeDocument/2006/relationships/hyperlink" Target="http://www.firah.org/centre-ressources/fr/notice/189/living-conditions-among-people-with-disabilities-in-mozambique-a-national-representative-study.html" TargetMode="External"/><Relationship Id="rId44" Type="http://schemas.openxmlformats.org/officeDocument/2006/relationships/hyperlink" Target="http://www.firah.org/centre-ressources/fr/notice/197/disabilities-human-rights-and-international-cooperation-human-rights-based-approach-and-lived-experiences-of-ugandan-women-with-disabilities.html" TargetMode="External"/><Relationship Id="rId52" Type="http://schemas.openxmlformats.org/officeDocument/2006/relationships/hyperlink" Target="http://www.sciencedirect.com/science/article/pii/S0305750X12001593" TargetMode="External"/><Relationship Id="rId60" Type="http://schemas.openxmlformats.org/officeDocument/2006/relationships/hyperlink" Target="http://www.firah.org/centre-ressources/fr/notice/88/inclusion-of-high-school-learners-in-the-mainstream-ecological-niche.html" TargetMode="External"/><Relationship Id="rId65" Type="http://schemas.openxmlformats.org/officeDocument/2006/relationships/hyperlink" Target="http://www.firah.org/centre-ressources/fr/notice/203/disability-in-and-around-urban-areas-of-sierra-leon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irah.org/centre-ressources/fr/notice/193/breaking-the-silence-violence-against-children-with-disabilities-in-africa.html" TargetMode="External"/><Relationship Id="rId22" Type="http://schemas.openxmlformats.org/officeDocument/2006/relationships/hyperlink" Target="http://www.firah.org/centre-ressources/fr/notice/49/as-if-we-aren-t-human-discrimination-and-violence-against-women-with-disabilities-in-northern-uganda.html" TargetMode="External"/><Relationship Id="rId27" Type="http://schemas.openxmlformats.org/officeDocument/2006/relationships/hyperlink" Target="http://www.firah.org/centre-ressources/fr/notice/160/disability-is-not-inability-a-baseline-study-of-steps-taken-towards-inclusive-education-in-blantyre-balaka-and-machinga-districts-in-malawi.html" TargetMode="External"/><Relationship Id="rId30" Type="http://schemas.openxmlformats.org/officeDocument/2006/relationships/hyperlink" Target="http://www.firah.org/centre-ressources/fr/notice/49/as-if-we-aren-t-human-discrimination-and-violence-against-women-with-disabilities-in-northern-uganda.html" TargetMode="External"/><Relationship Id="rId35" Type="http://schemas.openxmlformats.org/officeDocument/2006/relationships/hyperlink" Target="http://www.cbm.org/article/downloads/82788/Guidelines_for_data_collection_tools.pdf" TargetMode="External"/><Relationship Id="rId43" Type="http://schemas.openxmlformats.org/officeDocument/2006/relationships/hyperlink" Target="http://valid.handicap-international.fr/fileadmin/documents/publications/MaledictionHandicap.pdf" TargetMode="External"/><Relationship Id="rId48" Type="http://schemas.openxmlformats.org/officeDocument/2006/relationships/hyperlink" Target="http://www.ilo.org/wcmsp5/groups/public/@ed_emp/@ifp_skills/documents/publication/wcms_107784.pdf" TargetMode="External"/><Relationship Id="rId56" Type="http://schemas.openxmlformats.org/officeDocument/2006/relationships/hyperlink" Target="http://www.ncbi.nlm.nih.gov/pmc/articles/PMC4000430/" TargetMode="External"/><Relationship Id="rId64" Type="http://schemas.openxmlformats.org/officeDocument/2006/relationships/hyperlink" Target="http://www.firah.org/centre-ressources/fr/notice/196/inclusion-of-persons-with-disabilities-in-the-health-financing-system-in-tanzania.htm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lnfod.org.ls/uploads/1/2/2/5/12251792/a6_booklet_p1.pdf" TargetMode="External"/><Relationship Id="rId3" Type="http://schemas.openxmlformats.org/officeDocument/2006/relationships/styles" Target="styles.xml"/><Relationship Id="rId12" Type="http://schemas.openxmlformats.org/officeDocument/2006/relationships/hyperlink" Target="mailto:centre.ressources@firah.org" TargetMode="External"/><Relationship Id="rId17" Type="http://schemas.openxmlformats.org/officeDocument/2006/relationships/hyperlink" Target="http://www.firah.org/centre-ressources/fr/notice/197/disabilities-human-rights-and-international-cooperation-human-rights-based-approach-and-lived-experiences-of-ugandan-women-with-disabilities.html" TargetMode="External"/><Relationship Id="rId25" Type="http://schemas.openxmlformats.org/officeDocument/2006/relationships/hyperlink" Target="http://www.firah.org/centre-ressources/fr/notice/153/community-based-rehabilitation-as-we-have-experienced-it-voices-of-persons-with-disabilities.html" TargetMode="External"/><Relationship Id="rId33" Type="http://schemas.openxmlformats.org/officeDocument/2006/relationships/hyperlink" Target="http://www.lnfod.org.ls/uploads/1/2/2/5/12251792/report_lesotho_3101111.pdf" TargetMode="External"/><Relationship Id="rId38" Type="http://schemas.openxmlformats.org/officeDocument/2006/relationships/hyperlink" Target="http://www.firah.org/centre-ressources/fr/notice/158/closing-the-cap-sexuality-education-and-disability.html" TargetMode="External"/><Relationship Id="rId46" Type="http://schemas.openxmlformats.org/officeDocument/2006/relationships/hyperlink" Target="http://www.firah.org/centre-ressources/fr/notice/91/like-a-death-sentence-abuses-against-persons-with-mental-disabilities-in-ghana.html" TargetMode="External"/><Relationship Id="rId59" Type="http://schemas.openxmlformats.org/officeDocument/2006/relationships/hyperlink" Target="http://www.firah.org/centre-ressources/fr/notice/160/disability-is-not-inability-a-baseline-study-of-steps-taken-towards-inclusive-education-in-blantyre-balaka-and-machinga-districts-in-malawi.html" TargetMode="External"/><Relationship Id="rId67" Type="http://schemas.openxmlformats.org/officeDocument/2006/relationships/header" Target="header1.xml"/><Relationship Id="rId20" Type="http://schemas.openxmlformats.org/officeDocument/2006/relationships/hyperlink" Target="http://www.firah.org/centre-ressources/fr/notice/98/hiv-and-disability.html" TargetMode="External"/><Relationship Id="rId41" Type="http://schemas.openxmlformats.org/officeDocument/2006/relationships/hyperlink" Target="http://www.ajod.org/index.php/ajod/article/view/19/34" TargetMode="External"/><Relationship Id="rId54" Type="http://schemas.openxmlformats.org/officeDocument/2006/relationships/hyperlink" Target="http://www.firah.org/centre-ressources/fr/notice/180/on-the-margins-violence-against-women-with-disabilities.html" TargetMode="External"/><Relationship Id="rId62" Type="http://schemas.openxmlformats.org/officeDocument/2006/relationships/hyperlink" Target="http://www.google.fr/url?sa=t&amp;rct=j&amp;q=&amp;esrc=s&amp;source=web&amp;cd=2&amp;ved=0CCcQFjAB&amp;url=http%3A%2F%2Fbildungswissenschaft.univie.ac.at%2Ffileadmin%2Fuser_upload%2Finst_bildungswissenschaft%2FHip%2FResilience_and_Success_stories_of_Persons__with_Disablities__.doc&amp;ei=kmXbU9yJLse60QX-y4HQDA&amp;usg=AFQjCNEY3nY5FmcWu9FOizbdL5yutbDgRg&amp;bvm=bv.72197243,d.d2k"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1539-B872-4FB4-91D3-AD5BECBC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41</Pages>
  <Words>15632</Words>
  <Characters>85976</Characters>
  <Application>Microsoft Office Word</Application>
  <DocSecurity>0</DocSecurity>
  <Lines>716</Lines>
  <Paragraphs>202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Vallée</dc:creator>
  <cp:lastModifiedBy>Cécile Vallée</cp:lastModifiedBy>
  <cp:revision>5</cp:revision>
  <dcterms:created xsi:type="dcterms:W3CDTF">2015-07-17T09:33:00Z</dcterms:created>
  <dcterms:modified xsi:type="dcterms:W3CDTF">2015-08-26T09:14:00Z</dcterms:modified>
</cp:coreProperties>
</file>