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3BD" w:rsidRPr="00F73491" w:rsidRDefault="005D43BD" w:rsidP="005D43BD">
      <w:pPr>
        <w:pStyle w:val="Titre4"/>
        <w:rPr>
          <w:lang w:val="en-GB"/>
        </w:rPr>
      </w:pPr>
      <w:bookmarkStart w:id="0" w:name="_Toc367791756"/>
      <w:r w:rsidRPr="00861258">
        <w:rPr>
          <w:lang w:val="en-US"/>
        </w:rPr>
        <w:t xml:space="preserve">Kelly, G., </w:t>
      </w:r>
      <w:smartTag w:uri="urn:schemas-microsoft-com:office:smarttags" w:element="place">
        <w:smartTag w:uri="urn:schemas-microsoft-com:office:smarttags" w:element="City">
          <w:r w:rsidRPr="00861258">
            <w:rPr>
              <w:lang w:val="en-US"/>
            </w:rPr>
            <w:t>Crowley</w:t>
          </w:r>
        </w:smartTag>
      </w:smartTag>
      <w:r w:rsidRPr="00861258">
        <w:rPr>
          <w:lang w:val="en-US"/>
        </w:rPr>
        <w:t xml:space="preserve">, H., &amp; Hamilton, C. (2009). </w:t>
      </w:r>
      <w:r w:rsidRPr="00EA5B59">
        <w:rPr>
          <w:lang w:val="en-US"/>
        </w:rPr>
        <w:t xml:space="preserve">Rights, sexuality and relationships in </w:t>
      </w:r>
      <w:smartTag w:uri="urn:schemas-microsoft-com:office:smarttags" w:element="place">
        <w:smartTag w:uri="urn:schemas-microsoft-com:office:smarttags" w:element="country-region">
          <w:r w:rsidRPr="00EA5B59">
            <w:rPr>
              <w:lang w:val="en-US"/>
            </w:rPr>
            <w:t>Ireland</w:t>
          </w:r>
        </w:smartTag>
      </w:smartTag>
      <w:r w:rsidRPr="00EA5B59">
        <w:rPr>
          <w:lang w:val="en-US"/>
        </w:rPr>
        <w:t>: “It’d be nice to be kind of trusted”.</w:t>
      </w:r>
      <w:r w:rsidRPr="00861258">
        <w:rPr>
          <w:i/>
          <w:lang w:val="en-US"/>
        </w:rPr>
        <w:t xml:space="preserve"> </w:t>
      </w:r>
      <w:r w:rsidRPr="00F73491">
        <w:rPr>
          <w:i/>
          <w:lang w:val="en-GB"/>
        </w:rPr>
        <w:t>British Journal of Learning Disabilities</w:t>
      </w:r>
      <w:r w:rsidRPr="00F73491">
        <w:rPr>
          <w:lang w:val="en-GB"/>
        </w:rPr>
        <w:t xml:space="preserve">, </w:t>
      </w:r>
      <w:r w:rsidRPr="00F73491">
        <w:rPr>
          <w:i/>
          <w:lang w:val="en-GB"/>
        </w:rPr>
        <w:t>37 (4)</w:t>
      </w:r>
      <w:r w:rsidRPr="00F73491">
        <w:rPr>
          <w:lang w:val="en-GB"/>
        </w:rPr>
        <w:t>, 308 – 315.</w:t>
      </w:r>
      <w:bookmarkEnd w:id="0"/>
      <w:r w:rsidRPr="00F73491">
        <w:rPr>
          <w:lang w:val="en-GB"/>
        </w:rPr>
        <w:t xml:space="preserve"> </w:t>
      </w:r>
    </w:p>
    <w:p w:rsidR="005D43BD" w:rsidRPr="00F73491" w:rsidRDefault="005D43BD" w:rsidP="005D43BD">
      <w:pPr>
        <w:jc w:val="left"/>
        <w:rPr>
          <w:lang w:val="en-GB"/>
        </w:rPr>
      </w:pPr>
    </w:p>
    <w:p w:rsidR="005D43BD" w:rsidRPr="00F73491" w:rsidRDefault="005D43BD" w:rsidP="005D43BD">
      <w:pPr>
        <w:jc w:val="left"/>
        <w:rPr>
          <w:lang w:val="en-GB"/>
        </w:rPr>
      </w:pPr>
      <w:r w:rsidRPr="00F73491">
        <w:rPr>
          <w:lang w:val="en-GB"/>
        </w:rPr>
        <w:t>Keywords: emotional and sexual life, intellectual disability, evaluation of needs, establishments and services.</w:t>
      </w:r>
    </w:p>
    <w:p w:rsidR="005D43BD" w:rsidRPr="00F73491" w:rsidRDefault="005D43BD" w:rsidP="005D43BD">
      <w:pPr>
        <w:jc w:val="left"/>
        <w:rPr>
          <w:lang w:val="en-GB"/>
        </w:rPr>
      </w:pPr>
    </w:p>
    <w:p w:rsidR="005D43BD" w:rsidRPr="00F73491" w:rsidRDefault="005D43BD" w:rsidP="005D43BD">
      <w:pPr>
        <w:jc w:val="left"/>
        <w:rPr>
          <w:lang w:val="en-GB"/>
        </w:rPr>
      </w:pPr>
      <w:r w:rsidRPr="00F73491">
        <w:rPr>
          <w:lang w:val="en-GB"/>
        </w:rPr>
        <w:t>This paper is the result of an Irish research project on how people with intellectual disabilities living in institutions view their sexuality, their own sexual experience, and the constraints placed on them by the institution.</w:t>
      </w:r>
    </w:p>
    <w:p w:rsidR="005D43BD" w:rsidRPr="00F73491" w:rsidRDefault="005D43BD" w:rsidP="005D43BD">
      <w:pPr>
        <w:jc w:val="left"/>
        <w:rPr>
          <w:lang w:val="en-GB"/>
        </w:rPr>
      </w:pPr>
    </w:p>
    <w:p w:rsidR="005D43BD" w:rsidRPr="005D43BD" w:rsidRDefault="005D43BD" w:rsidP="005D43BD">
      <w:pPr>
        <w:jc w:val="center"/>
        <w:rPr>
          <w:b/>
          <w:color w:val="1F4E79" w:themeColor="accent1" w:themeShade="80"/>
          <w:sz w:val="32"/>
          <w:lang w:val="en-GB"/>
        </w:rPr>
      </w:pPr>
      <w:bookmarkStart w:id="1" w:name="_GoBack"/>
      <w:bookmarkEnd w:id="1"/>
      <w:r w:rsidRPr="005D43BD">
        <w:rPr>
          <w:b/>
          <w:color w:val="1F4E79" w:themeColor="accent1" w:themeShade="80"/>
          <w:sz w:val="32"/>
          <w:lang w:val="en-GB"/>
        </w:rPr>
        <w:t>METHOD</w:t>
      </w:r>
    </w:p>
    <w:p w:rsidR="005D43BD" w:rsidRPr="00F73491" w:rsidRDefault="005D43BD" w:rsidP="005D43BD">
      <w:pPr>
        <w:jc w:val="left"/>
        <w:rPr>
          <w:lang w:val="en-GB"/>
        </w:rPr>
      </w:pPr>
    </w:p>
    <w:p w:rsidR="005D43BD" w:rsidRPr="00F73491" w:rsidRDefault="005D43BD" w:rsidP="005D43BD">
      <w:pPr>
        <w:jc w:val="left"/>
        <w:rPr>
          <w:lang w:val="en-GB"/>
        </w:rPr>
      </w:pPr>
      <w:r w:rsidRPr="00F73491">
        <w:rPr>
          <w:lang w:val="en-GB"/>
        </w:rPr>
        <w:t>The research project was presented to people with intellectual disabilities using an easy-to-read Powerpoint presentation, in order to encourage participation. Participants then had an individual interview, where the main points of the research were presented to them, and their agreement was solicited. 15 people (7 women and 8 men) aged betwe</w:t>
      </w:r>
      <w:r>
        <w:rPr>
          <w:lang w:val="en-GB"/>
        </w:rPr>
        <w:t>en 23 and 41 years (average age</w:t>
      </w:r>
      <w:r w:rsidRPr="00F73491">
        <w:rPr>
          <w:lang w:val="en-GB"/>
        </w:rPr>
        <w:t>: 32), agreed to participate. The interviews were held in focus groups (gro</w:t>
      </w:r>
      <w:r>
        <w:rPr>
          <w:lang w:val="en-GB"/>
        </w:rPr>
        <w:t>up interviews). The themes were</w:t>
      </w:r>
      <w:r w:rsidRPr="00F73491">
        <w:rPr>
          <w:lang w:val="en-GB"/>
        </w:rPr>
        <w:t xml:space="preserve"> sociability, conjugal relations, knowledge of sexuality, and constraints placed on sexual activity. The groups were divided in two, men on one side, women on the other. The interviews (repeated) lasted around one hour. </w:t>
      </w:r>
    </w:p>
    <w:p w:rsidR="005D43BD" w:rsidRPr="00F73491" w:rsidRDefault="005D43BD" w:rsidP="005D43BD">
      <w:pPr>
        <w:jc w:val="left"/>
        <w:rPr>
          <w:lang w:val="en-GB"/>
        </w:rPr>
      </w:pPr>
    </w:p>
    <w:p w:rsidR="005D43BD" w:rsidRPr="005D43BD" w:rsidRDefault="005D43BD" w:rsidP="005D43BD">
      <w:pPr>
        <w:jc w:val="center"/>
        <w:rPr>
          <w:b/>
          <w:color w:val="1F4E79" w:themeColor="accent1" w:themeShade="80"/>
          <w:sz w:val="32"/>
          <w:lang w:val="en-GB"/>
        </w:rPr>
      </w:pPr>
      <w:r w:rsidRPr="005D43BD">
        <w:rPr>
          <w:b/>
          <w:color w:val="1F4E79" w:themeColor="accent1" w:themeShade="80"/>
          <w:sz w:val="32"/>
          <w:lang w:val="en-GB"/>
        </w:rPr>
        <w:t>RESULTS</w:t>
      </w:r>
    </w:p>
    <w:p w:rsidR="005D43BD" w:rsidRPr="00F73491" w:rsidRDefault="005D43BD" w:rsidP="005D43BD">
      <w:pPr>
        <w:jc w:val="left"/>
        <w:rPr>
          <w:lang w:val="en-GB"/>
        </w:rPr>
      </w:pPr>
    </w:p>
    <w:p w:rsidR="005D43BD" w:rsidRPr="00F73491" w:rsidRDefault="005D43BD" w:rsidP="005D43BD">
      <w:pPr>
        <w:jc w:val="left"/>
        <w:rPr>
          <w:lang w:val="en-GB"/>
        </w:rPr>
      </w:pPr>
      <w:r w:rsidRPr="00F73491">
        <w:rPr>
          <w:lang w:val="en-GB"/>
        </w:rPr>
        <w:t>The authors noted a lack of knowledge (in both men and women) of procreation or abortion. Of the 7 women, two had received sex education while at school, another had obtained information from an advisory centre, another had been informed by a member of staff in the care home she lived in ; the three remaining were taught by their mothers (essentially about menstruation and sexual protection). Most of the women had been or were in a conjugal and/ or sexual relationship. For most of the men in the group, television or magazine articles constituted a preferred source of information.  Two of them declared that they had never been in a relationship, whereas three of them declared that they had a « special friend », who the authors assumed was a member of staff, to whom they felt a certain attraction. The participants all declared that the restrictions placed on them meant that having any private/sexual relationship was difficult within the care home.</w:t>
      </w:r>
    </w:p>
    <w:p w:rsidR="005D43BD" w:rsidRPr="00F73491" w:rsidRDefault="005D43BD" w:rsidP="005D43BD">
      <w:pPr>
        <w:jc w:val="left"/>
        <w:rPr>
          <w:lang w:val="en-GB"/>
        </w:rPr>
      </w:pPr>
    </w:p>
    <w:p w:rsidR="005D43BD" w:rsidRPr="00F73491" w:rsidRDefault="005D43BD" w:rsidP="005D43BD">
      <w:pPr>
        <w:jc w:val="left"/>
        <w:rPr>
          <w:lang w:val="en-GB"/>
        </w:rPr>
      </w:pPr>
      <w:r w:rsidRPr="00F73491">
        <w:rPr>
          <w:lang w:val="en-GB"/>
        </w:rPr>
        <w:lastRenderedPageBreak/>
        <w:t>In general, they considered that on the one hand, the institution did not tolerate kissing (with some exceptions), and on the other hand, you had to be married to someone to kiss them. There is pressure to stop physical relationships, as witnessed by the lack of belief in these relatio</w:t>
      </w:r>
      <w:r>
        <w:rPr>
          <w:lang w:val="en-GB"/>
        </w:rPr>
        <w:t>nships by professional carers.</w:t>
      </w:r>
      <w:r w:rsidRPr="00F73491">
        <w:rPr>
          <w:lang w:val="en-GB"/>
        </w:rPr>
        <w:t xml:space="preserve"> Some participants felt obliged to ask permission of staff before entering into a sexual relationship. To get around these problems, some of the participants tended to understate the intimacy of their relationships when speaking of them with staff, or hid them altogether from both staff in the homes and their families. </w:t>
      </w:r>
    </w:p>
    <w:p w:rsidR="005D43BD" w:rsidRPr="00F73491" w:rsidRDefault="005D43BD" w:rsidP="005D43BD">
      <w:pPr>
        <w:jc w:val="left"/>
        <w:rPr>
          <w:lang w:val="en-GB"/>
        </w:rPr>
      </w:pPr>
    </w:p>
    <w:p w:rsidR="005D43BD" w:rsidRPr="005D43BD" w:rsidRDefault="005D43BD" w:rsidP="005D43BD">
      <w:pPr>
        <w:jc w:val="center"/>
        <w:rPr>
          <w:b/>
          <w:color w:val="1F4E79" w:themeColor="accent1" w:themeShade="80"/>
          <w:sz w:val="32"/>
          <w:lang w:val="en-GB"/>
        </w:rPr>
      </w:pPr>
      <w:r w:rsidRPr="005D43BD">
        <w:rPr>
          <w:b/>
          <w:color w:val="1F4E79" w:themeColor="accent1" w:themeShade="80"/>
          <w:sz w:val="32"/>
          <w:lang w:val="en-GB"/>
        </w:rPr>
        <w:t>RECOMMENDATIONS</w:t>
      </w:r>
    </w:p>
    <w:p w:rsidR="005D43BD" w:rsidRPr="00F73491" w:rsidRDefault="005D43BD" w:rsidP="005D43BD">
      <w:pPr>
        <w:jc w:val="left"/>
        <w:rPr>
          <w:lang w:val="en-GB"/>
        </w:rPr>
      </w:pPr>
    </w:p>
    <w:p w:rsidR="005D43BD" w:rsidRPr="00F73491" w:rsidRDefault="005D43BD" w:rsidP="005D43BD">
      <w:pPr>
        <w:jc w:val="left"/>
        <w:rPr>
          <w:lang w:val="en-GB"/>
        </w:rPr>
      </w:pPr>
      <w:r w:rsidRPr="00F73491">
        <w:rPr>
          <w:lang w:val="en-GB"/>
        </w:rPr>
        <w:t>The author made a central recommendation, to create and develop sex education programmes for people with intellectual disabilities, which are not only about the biological aspects of sexuality. Emotions, pleasure and desire should be dealt with in these programmes.</w:t>
      </w:r>
    </w:p>
    <w:p w:rsidR="00411678" w:rsidRDefault="00411678">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Default="005D43BD">
      <w:pPr>
        <w:rPr>
          <w:lang w:val="en-GB"/>
        </w:rPr>
      </w:pPr>
    </w:p>
    <w:p w:rsidR="005D43BD" w:rsidRPr="00A219A1" w:rsidRDefault="005D43BD" w:rsidP="005D43BD">
      <w:pPr>
        <w:pBdr>
          <w:top w:val="single" w:sz="4" w:space="1" w:color="auto"/>
          <w:left w:val="single" w:sz="4" w:space="4" w:color="auto"/>
          <w:bottom w:val="single" w:sz="4" w:space="1" w:color="auto"/>
          <w:right w:val="single" w:sz="4" w:space="4" w:color="auto"/>
        </w:pBdr>
        <w:rPr>
          <w:szCs w:val="24"/>
          <w:lang w:val="en-GB"/>
        </w:rPr>
      </w:pPr>
      <w:r w:rsidRPr="00A219A1">
        <w:rPr>
          <w:szCs w:val="24"/>
          <w:lang w:val="en-GB"/>
        </w:rPr>
        <w:t xml:space="preserve">This document stems from a project by the </w:t>
      </w:r>
      <w:r>
        <w:rPr>
          <w:szCs w:val="24"/>
          <w:lang w:val="en-GB"/>
        </w:rPr>
        <w:t>Resource Center Applied Research and Disability</w:t>
      </w:r>
      <w:r w:rsidRPr="00A219A1">
        <w:rPr>
          <w:szCs w:val="24"/>
          <w:lang w:val="en-GB"/>
        </w:rPr>
        <w:t xml:space="preserve"> and its partners: the CeRHes (Centre Ressources Handicaps et Sexualités), CH(s)OSE (Collectif Handicap et Sexualité OSE), CCAH (Comité National Coordination Action Handicap). It was written by Aurélien Berthou (doctoral student in sociology at the CERLIS, Centre de recherches sur les liens sociaux).  </w:t>
      </w:r>
    </w:p>
    <w:p w:rsidR="005D43BD" w:rsidRPr="005D43BD" w:rsidRDefault="005D43BD">
      <w:pPr>
        <w:rPr>
          <w:lang w:val="en-GB"/>
        </w:rPr>
      </w:pPr>
    </w:p>
    <w:sectPr w:rsidR="005D43BD" w:rsidRPr="005D43B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93A" w:rsidRDefault="009E293A" w:rsidP="005D43BD">
      <w:pPr>
        <w:spacing w:line="240" w:lineRule="auto"/>
      </w:pPr>
      <w:r>
        <w:separator/>
      </w:r>
    </w:p>
  </w:endnote>
  <w:endnote w:type="continuationSeparator" w:id="0">
    <w:p w:rsidR="009E293A" w:rsidRDefault="009E293A" w:rsidP="005D4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7318"/>
      <w:docPartObj>
        <w:docPartGallery w:val="Page Numbers (Bottom of Page)"/>
        <w:docPartUnique/>
      </w:docPartObj>
    </w:sdtPr>
    <w:sdtContent>
      <w:p w:rsidR="005D43BD" w:rsidRDefault="005D43BD">
        <w:pPr>
          <w:pStyle w:val="Pieddepage"/>
          <w:jc w:val="right"/>
        </w:pPr>
        <w:r>
          <w:fldChar w:fldCharType="begin"/>
        </w:r>
        <w:r>
          <w:instrText>PAGE   \* MERGEFORMAT</w:instrText>
        </w:r>
        <w:r>
          <w:fldChar w:fldCharType="separate"/>
        </w:r>
        <w:r>
          <w:rPr>
            <w:noProof/>
          </w:rPr>
          <w:t>1</w:t>
        </w:r>
        <w:r>
          <w:fldChar w:fldCharType="end"/>
        </w:r>
      </w:p>
    </w:sdtContent>
  </w:sdt>
  <w:p w:rsidR="005D43BD" w:rsidRDefault="005D43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93A" w:rsidRDefault="009E293A" w:rsidP="005D43BD">
      <w:pPr>
        <w:spacing w:line="240" w:lineRule="auto"/>
      </w:pPr>
      <w:r>
        <w:separator/>
      </w:r>
    </w:p>
  </w:footnote>
  <w:footnote w:type="continuationSeparator" w:id="0">
    <w:p w:rsidR="009E293A" w:rsidRDefault="009E293A" w:rsidP="005D4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BD" w:rsidRDefault="005D43BD">
    <w:pPr>
      <w:pStyle w:val="En-tte"/>
    </w:pPr>
    <w:r>
      <w:rPr>
        <w:noProof/>
        <w:lang w:eastAsia="fr-FR"/>
      </w:rPr>
      <w:drawing>
        <wp:inline distT="0" distB="0" distL="0" distR="0" wp14:anchorId="664C2CFF" wp14:editId="136714DF">
          <wp:extent cx="2685716" cy="781050"/>
          <wp:effectExtent l="0" t="0" r="635" b="0"/>
          <wp:docPr id="1" name="Image 1" descr="C:\Users\dell\AppData\Local\Microsoft\Windows\Temporary Internet Files\Content.Word\Logo_Resource_Center_20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Logo_Resource_Center_201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773" cy="785429"/>
                  </a:xfrm>
                  <a:prstGeom prst="rect">
                    <a:avLst/>
                  </a:prstGeom>
                  <a:noFill/>
                  <a:ln>
                    <a:noFill/>
                  </a:ln>
                </pic:spPr>
              </pic:pic>
            </a:graphicData>
          </a:graphic>
        </wp:inline>
      </w:drawing>
    </w:r>
  </w:p>
  <w:p w:rsidR="005D43BD" w:rsidRDefault="005D43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BD"/>
    <w:rsid w:val="00411678"/>
    <w:rsid w:val="005D43BD"/>
    <w:rsid w:val="009E2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A16740A-D1C6-4C7C-8063-07860BD5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3BD"/>
    <w:pPr>
      <w:spacing w:after="0" w:line="276" w:lineRule="auto"/>
      <w:jc w:val="both"/>
    </w:pPr>
    <w:rPr>
      <w:rFonts w:ascii="Calibri Light" w:eastAsia="Calibri" w:hAnsi="Calibri Light" w:cs="Arial"/>
      <w:color w:val="000000"/>
      <w:sz w:val="24"/>
    </w:rPr>
  </w:style>
  <w:style w:type="paragraph" w:styleId="Titre4">
    <w:name w:val="heading 4"/>
    <w:aliases w:val="Titre fiches"/>
    <w:basedOn w:val="Normal"/>
    <w:next w:val="Normal"/>
    <w:link w:val="Titre4Car"/>
    <w:qFormat/>
    <w:rsid w:val="005D43BD"/>
    <w:pPr>
      <w:keepNext/>
      <w:spacing w:before="240" w:after="60"/>
      <w:outlineLvl w:val="3"/>
    </w:pPr>
    <w:rPr>
      <w:rFonts w:ascii="Calibri" w:eastAsia="Times New Roman"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aliases w:val="Titre fiches Car"/>
    <w:basedOn w:val="Policepardfaut"/>
    <w:link w:val="Titre4"/>
    <w:rsid w:val="005D43BD"/>
    <w:rPr>
      <w:rFonts w:ascii="Calibri" w:eastAsia="Times New Roman" w:hAnsi="Calibri" w:cs="Times New Roman"/>
      <w:b/>
      <w:bCs/>
      <w:color w:val="000000"/>
      <w:sz w:val="28"/>
      <w:szCs w:val="28"/>
    </w:rPr>
  </w:style>
  <w:style w:type="paragraph" w:styleId="En-tte">
    <w:name w:val="header"/>
    <w:basedOn w:val="Normal"/>
    <w:link w:val="En-tteCar"/>
    <w:uiPriority w:val="99"/>
    <w:unhideWhenUsed/>
    <w:rsid w:val="005D43BD"/>
    <w:pPr>
      <w:tabs>
        <w:tab w:val="center" w:pos="4536"/>
        <w:tab w:val="right" w:pos="9072"/>
      </w:tabs>
      <w:spacing w:line="240" w:lineRule="auto"/>
    </w:pPr>
  </w:style>
  <w:style w:type="character" w:customStyle="1" w:styleId="En-tteCar">
    <w:name w:val="En-tête Car"/>
    <w:basedOn w:val="Policepardfaut"/>
    <w:link w:val="En-tte"/>
    <w:uiPriority w:val="99"/>
    <w:rsid w:val="005D43BD"/>
    <w:rPr>
      <w:rFonts w:ascii="Calibri Light" w:eastAsia="Calibri" w:hAnsi="Calibri Light" w:cs="Arial"/>
      <w:color w:val="000000"/>
      <w:sz w:val="24"/>
    </w:rPr>
  </w:style>
  <w:style w:type="paragraph" w:styleId="Pieddepage">
    <w:name w:val="footer"/>
    <w:basedOn w:val="Normal"/>
    <w:link w:val="PieddepageCar"/>
    <w:uiPriority w:val="99"/>
    <w:unhideWhenUsed/>
    <w:rsid w:val="005D43BD"/>
    <w:pPr>
      <w:tabs>
        <w:tab w:val="center" w:pos="4536"/>
        <w:tab w:val="right" w:pos="9072"/>
      </w:tabs>
      <w:spacing w:line="240" w:lineRule="auto"/>
    </w:pPr>
  </w:style>
  <w:style w:type="character" w:customStyle="1" w:styleId="PieddepageCar">
    <w:name w:val="Pied de page Car"/>
    <w:basedOn w:val="Policepardfaut"/>
    <w:link w:val="Pieddepage"/>
    <w:uiPriority w:val="99"/>
    <w:rsid w:val="005D43BD"/>
    <w:rPr>
      <w:rFonts w:ascii="Calibri Light" w:eastAsia="Calibri" w:hAnsi="Calibri Light"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F3"/>
    <w:rsid w:val="00103FF3"/>
    <w:rsid w:val="00460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CE6FF46F439494C82E3CA3CCD28A615">
    <w:name w:val="5CE6FF46F439494C82E3CA3CCD28A615"/>
    <w:rsid w:val="00103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2014-02-13T14:04:00Z</dcterms:created>
  <dcterms:modified xsi:type="dcterms:W3CDTF">2014-02-13T14:08:00Z</dcterms:modified>
</cp:coreProperties>
</file>