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A75" w:rsidRPr="00ED176D" w:rsidRDefault="00BF5E86" w:rsidP="00ED176D">
      <w:pPr>
        <w:rPr>
          <w:sz w:val="24"/>
          <w:szCs w:val="24"/>
        </w:rPr>
      </w:pPr>
      <w:r>
        <w:rPr>
          <w:noProof/>
          <w:lang w:eastAsia="fr-FR"/>
        </w:rPr>
        <mc:AlternateContent>
          <mc:Choice Requires="wps">
            <w:drawing>
              <wp:inline distT="0" distB="0" distL="0" distR="0" wp14:anchorId="1F47A3C6" wp14:editId="1A62B295">
                <wp:extent cx="5343525" cy="2118995"/>
                <wp:effectExtent l="0" t="0" r="0" b="0"/>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11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259" w:rsidRPr="007D684C" w:rsidRDefault="00146259" w:rsidP="00E64A4F">
                            <w:pPr>
                              <w:jc w:val="left"/>
                              <w:rPr>
                                <w:b/>
                                <w:color w:val="E36C0A"/>
                                <w:sz w:val="52"/>
                              </w:rPr>
                            </w:pPr>
                            <w:r w:rsidRPr="007D684C">
                              <w:rPr>
                                <w:b/>
                                <w:color w:val="E36C0A"/>
                                <w:sz w:val="52"/>
                              </w:rPr>
                              <w:t>La Convention relative aux Droits des Personnes handicapées</w:t>
                            </w:r>
                          </w:p>
                          <w:p w:rsidR="00146259" w:rsidRPr="007D684C" w:rsidRDefault="00146259" w:rsidP="00E64A4F">
                            <w:pPr>
                              <w:jc w:val="left"/>
                              <w:rPr>
                                <w:b/>
                                <w:color w:val="E36C0A"/>
                                <w:sz w:val="52"/>
                              </w:rPr>
                            </w:pPr>
                            <w:r w:rsidRPr="007D684C">
                              <w:rPr>
                                <w:b/>
                                <w:color w:val="E36C0A"/>
                                <w:sz w:val="52"/>
                              </w:rPr>
                              <w:t>Dossier documentaire</w:t>
                            </w:r>
                          </w:p>
                          <w:p w:rsidR="00146259" w:rsidRPr="007D684C" w:rsidRDefault="00146259">
                            <w:pPr>
                              <w:rPr>
                                <w:color w:val="E36C0A"/>
                              </w:rPr>
                            </w:pPr>
                          </w:p>
                          <w:p w:rsidR="00146259" w:rsidRPr="007D684C" w:rsidRDefault="00146259">
                            <w:pPr>
                              <w:rPr>
                                <w:color w:val="E36C0A"/>
                              </w:rPr>
                            </w:pPr>
                            <w:r w:rsidRPr="007D684C">
                              <w:rPr>
                                <w:color w:val="E36C0A"/>
                              </w:rPr>
                              <w:t>Convention des Nations Unies adoptée le 13 décembre 2006</w:t>
                            </w:r>
                          </w:p>
                          <w:p w:rsidR="00146259" w:rsidRDefault="00146259"/>
                        </w:txbxContent>
                      </wps:txbx>
                      <wps:bodyPr rot="0" vert="horz" wrap="square" lIns="91440" tIns="45720" rIns="91440" bIns="45720" anchor="t" anchorCtr="0" upright="1">
                        <a:noAutofit/>
                      </wps:bodyPr>
                    </wps:wsp>
                  </a:graphicData>
                </a:graphic>
              </wp:inline>
            </w:drawing>
          </mc:Choice>
          <mc:Fallback>
            <w:pict>
              <v:shapetype w14:anchorId="1F47A3C6" id="_x0000_t202" coordsize="21600,21600" o:spt="202" path="m,l,21600r21600,l21600,xe">
                <v:stroke joinstyle="miter"/>
                <v:path gradientshapeok="t" o:connecttype="rect"/>
              </v:shapetype>
              <v:shape id="Zone de texte 2" o:spid="_x0000_s1026" type="#_x0000_t202" style="width:420.75pt;height:16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" filled="f" stroked="f">
                <v:textbox>
                  <w:txbxContent>
                    <w:p w:rsidR="00146259" w:rsidRPr="007D684C" w:rsidRDefault="00146259" w:rsidP="00E64A4F">
                      <w:pPr>
                        <w:jc w:val="left"/>
                        <w:rPr>
                          <w:b/>
                          <w:color w:val="E36C0A"/>
                          <w:sz w:val="52"/>
                        </w:rPr>
                      </w:pPr>
                      <w:r w:rsidRPr="007D684C">
                        <w:rPr>
                          <w:b/>
                          <w:color w:val="E36C0A"/>
                          <w:sz w:val="52"/>
                        </w:rPr>
                        <w:t>La Convention relative aux Droits des Personnes handicapées</w:t>
                      </w:r>
                    </w:p>
                    <w:p w:rsidR="00146259" w:rsidRPr="007D684C" w:rsidRDefault="00146259" w:rsidP="00E64A4F">
                      <w:pPr>
                        <w:jc w:val="left"/>
                        <w:rPr>
                          <w:b/>
                          <w:color w:val="E36C0A"/>
                          <w:sz w:val="52"/>
                        </w:rPr>
                      </w:pPr>
                      <w:r w:rsidRPr="007D684C">
                        <w:rPr>
                          <w:b/>
                          <w:color w:val="E36C0A"/>
                          <w:sz w:val="52"/>
                        </w:rPr>
                        <w:t>Dossier documentaire</w:t>
                      </w:r>
                    </w:p>
                    <w:p w:rsidR="00146259" w:rsidRPr="007D684C" w:rsidRDefault="00146259">
                      <w:pPr>
                        <w:rPr>
                          <w:color w:val="E36C0A"/>
                        </w:rPr>
                      </w:pPr>
                    </w:p>
                    <w:p w:rsidR="00146259" w:rsidRPr="007D684C" w:rsidRDefault="00146259">
                      <w:pPr>
                        <w:rPr>
                          <w:color w:val="E36C0A"/>
                        </w:rPr>
                      </w:pPr>
                      <w:r w:rsidRPr="007D684C">
                        <w:rPr>
                          <w:color w:val="E36C0A"/>
                        </w:rPr>
                        <w:t>Convention des Nations Unies adoptée le 13 décembre 2006</w:t>
                      </w:r>
                    </w:p>
                    <w:p w:rsidR="00146259" w:rsidRDefault="00146259"/>
                  </w:txbxContent>
                </v:textbox>
                <w10:anchorlock/>
              </v:shape>
            </w:pict>
          </mc:Fallback>
        </mc:AlternateContent>
      </w:r>
    </w:p>
    <w:p w:rsidR="00115EB3" w:rsidRDefault="007D684C" w:rsidP="005C55F0">
      <w:pPr>
        <w:jc w:val="left"/>
        <w:rPr>
          <w:sz w:val="24"/>
          <w:szCs w:val="24"/>
        </w:rPr>
      </w:pPr>
      <w:r>
        <w:rPr>
          <w:noProof/>
          <w:lang w:eastAsia="fr-FR"/>
        </w:rPr>
        <mc:AlternateContent>
          <mc:Choice Requires="wps">
            <w:drawing>
              <wp:inline distT="0" distB="0" distL="0" distR="0" wp14:anchorId="3B0D87AC" wp14:editId="111AB1C5">
                <wp:extent cx="1228725" cy="494030"/>
                <wp:effectExtent l="0" t="0" r="0" b="1270"/>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259" w:rsidRPr="007D684C" w:rsidRDefault="00146259">
                            <w:pPr>
                              <w:rPr>
                                <w:b/>
                                <w:color w:val="E36C0A"/>
                                <w:sz w:val="36"/>
                              </w:rPr>
                            </w:pPr>
                            <w:r w:rsidRPr="007D684C">
                              <w:rPr>
                                <w:b/>
                                <w:color w:val="E36C0A"/>
                                <w:sz w:val="36"/>
                              </w:rPr>
                              <w:t>Juin 2016</w:t>
                            </w:r>
                          </w:p>
                        </w:txbxContent>
                      </wps:txbx>
                      <wps:bodyPr rot="0" vert="horz" wrap="square" lIns="91440" tIns="45720" rIns="91440" bIns="45720" anchor="t" anchorCtr="0" upright="1">
                        <a:noAutofit/>
                      </wps:bodyPr>
                    </wps:wsp>
                  </a:graphicData>
                </a:graphic>
              </wp:inline>
            </w:drawing>
          </mc:Choice>
          <mc:Fallback>
            <w:pict>
              <v:shape w14:anchorId="3B0D87AC" id="Text Box 14" o:spid="_x0000_s1027" type="#_x0000_t202" style="width:96.75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" filled="f" stroked="f">
                <v:textbox>
                  <w:txbxContent>
                    <w:p w:rsidR="00146259" w:rsidRPr="007D684C" w:rsidRDefault="00146259">
                      <w:pPr>
                        <w:rPr>
                          <w:b/>
                          <w:color w:val="E36C0A"/>
                          <w:sz w:val="36"/>
                        </w:rPr>
                      </w:pPr>
                      <w:r w:rsidRPr="007D684C">
                        <w:rPr>
                          <w:b/>
                          <w:color w:val="E36C0A"/>
                          <w:sz w:val="36"/>
                        </w:rPr>
                        <w:t>Juin 2016</w:t>
                      </w:r>
                    </w:p>
                  </w:txbxContent>
                </v:textbox>
                <w10:anchorlock/>
              </v:shape>
            </w:pict>
          </mc:Fallback>
        </mc:AlternateContent>
      </w:r>
      <w:r w:rsidR="00BF5E86">
        <w:rPr>
          <w:noProof/>
          <w:lang w:eastAsia="fr-FR"/>
        </w:rPr>
        <mc:AlternateContent>
          <mc:Choice Requires="wps">
            <w:drawing>
              <wp:inline distT="0" distB="0" distL="0" distR="0" wp14:anchorId="482295B4" wp14:editId="71D5EAA3">
                <wp:extent cx="5295900" cy="525780"/>
                <wp:effectExtent l="0" t="0" r="0" b="7620"/>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259" w:rsidRPr="007D684C" w:rsidRDefault="00146259" w:rsidP="00146259">
                            <w:pPr>
                              <w:jc w:val="left"/>
                              <w:rPr>
                                <w:color w:val="E36C0A"/>
                                <w:sz w:val="32"/>
                              </w:rPr>
                            </w:pPr>
                            <w:r w:rsidRPr="007D684C">
                              <w:rPr>
                                <w:color w:val="E36C0A"/>
                              </w:rPr>
                              <w:t>Travail réalisé dans le cadre d’un partenariat entre le CFHE et le Centre Ressources Recherche Appliquée et Handicap coordonné par la FIRAH</w:t>
                            </w:r>
                          </w:p>
                        </w:txbxContent>
                      </wps:txbx>
                      <wps:bodyPr rot="0" vert="horz" wrap="square" lIns="91440" tIns="45720" rIns="91440" bIns="45720" anchor="t" anchorCtr="0" upright="1">
                        <a:spAutoFit/>
                      </wps:bodyPr>
                    </wps:wsp>
                  </a:graphicData>
                </a:graphic>
              </wp:inline>
            </w:drawing>
          </mc:Choice>
          <mc:Fallback>
            <w:pict>
              <v:shape w14:anchorId="482295B4" id="Text Box 7" o:spid="_x0000_s1028" type="#_x0000_t202" style="width:417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" filled="f" stroked="f">
                <v:textbox style="mso-fit-shape-to-text:t">
                  <w:txbxContent>
                    <w:p w:rsidR="00146259" w:rsidRPr="007D684C" w:rsidRDefault="00146259" w:rsidP="00146259">
                      <w:pPr>
                        <w:jc w:val="left"/>
                        <w:rPr>
                          <w:color w:val="E36C0A"/>
                          <w:sz w:val="32"/>
                        </w:rPr>
                      </w:pPr>
                      <w:r w:rsidRPr="007D684C">
                        <w:rPr>
                          <w:color w:val="E36C0A"/>
                        </w:rPr>
                        <w:t>Travail réalisé dans le cadre d’un partenariat entre le CFHE et le Centre Ressources Recherche Appliquée et Handicap coordonné par la FIRAH</w:t>
                      </w:r>
                    </w:p>
                  </w:txbxContent>
                </v:textbox>
                <w10:anchorlock/>
              </v:shape>
            </w:pict>
          </mc:Fallback>
        </mc:AlternateContent>
      </w:r>
    </w:p>
    <w:p w:rsidR="00115EB3" w:rsidRDefault="00115EB3" w:rsidP="00115EB3">
      <w:pPr>
        <w:jc w:val="left"/>
        <w:rPr>
          <w:noProof/>
          <w:sz w:val="24"/>
          <w:szCs w:val="24"/>
          <w:lang w:eastAsia="fr-FR"/>
        </w:rPr>
      </w:pPr>
      <w:r w:rsidRPr="00ED176D">
        <w:rPr>
          <w:noProof/>
          <w:sz w:val="24"/>
          <w:szCs w:val="24"/>
          <w:lang w:eastAsia="fr-FR"/>
        </w:rPr>
        <w:drawing>
          <wp:inline distT="0" distB="0" distL="0" distR="0" wp14:anchorId="36975DA9" wp14:editId="67F0EC57">
            <wp:extent cx="1066800" cy="1237184"/>
            <wp:effectExtent l="0" t="0" r="0" b="1270"/>
            <wp:docPr id="1" name="Image 1" descr="LOGO CF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 CFH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502" cy="1247276"/>
                    </a:xfrm>
                    <a:prstGeom prst="rect">
                      <a:avLst/>
                    </a:prstGeom>
                    <a:noFill/>
                  </pic:spPr>
                </pic:pic>
              </a:graphicData>
            </a:graphic>
          </wp:inline>
        </w:drawing>
      </w:r>
      <w:r w:rsidRPr="00ED176D">
        <w:rPr>
          <w:noProof/>
          <w:sz w:val="24"/>
          <w:szCs w:val="24"/>
          <w:lang w:eastAsia="fr-FR"/>
        </w:rPr>
        <w:drawing>
          <wp:inline distT="0" distB="0" distL="0" distR="0" wp14:anchorId="0D98E9F0" wp14:editId="3E536086">
            <wp:extent cx="2114550" cy="675371"/>
            <wp:effectExtent l="0" t="0" r="0" b="0"/>
            <wp:docPr id="2" name="Image 2" descr="Fondation internationale de la recherche appliquée sur le handicap" title="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8725" cy="683092"/>
                    </a:xfrm>
                    <a:prstGeom prst="rect">
                      <a:avLst/>
                    </a:prstGeom>
                    <a:noFill/>
                    <a:ln>
                      <a:noFill/>
                    </a:ln>
                  </pic:spPr>
                </pic:pic>
              </a:graphicData>
            </a:graphic>
          </wp:inline>
        </w:drawing>
      </w:r>
      <w:r w:rsidRPr="00ED176D">
        <w:rPr>
          <w:noProof/>
          <w:sz w:val="24"/>
          <w:szCs w:val="24"/>
          <w:lang w:eastAsia="fr-FR"/>
        </w:rPr>
        <w:drawing>
          <wp:inline distT="0" distB="0" distL="0" distR="0" wp14:anchorId="2040D8A1" wp14:editId="72C35A7F">
            <wp:extent cx="2476500" cy="421081"/>
            <wp:effectExtent l="0" t="0" r="0" b="0"/>
            <wp:docPr id="7" name="Image 7" descr="Centre Ressources Recherche Appliquée et Handicap" title="Logo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9900" cy="426760"/>
                    </a:xfrm>
                    <a:prstGeom prst="rect">
                      <a:avLst/>
                    </a:prstGeom>
                    <a:noFill/>
                  </pic:spPr>
                </pic:pic>
              </a:graphicData>
            </a:graphic>
          </wp:inline>
        </w:drawing>
      </w:r>
    </w:p>
    <w:p w:rsidR="000E2691" w:rsidRPr="00ED176D" w:rsidRDefault="00AC1A75" w:rsidP="00ED176D">
      <w:pPr>
        <w:rPr>
          <w:sz w:val="24"/>
          <w:szCs w:val="24"/>
        </w:rPr>
      </w:pPr>
      <w:r w:rsidRPr="00ED176D">
        <w:rPr>
          <w:sz w:val="24"/>
          <w:szCs w:val="24"/>
        </w:rPr>
        <w:br w:type="page"/>
      </w:r>
    </w:p>
    <w:p w:rsidR="000E2691" w:rsidRPr="00ED176D" w:rsidRDefault="000E2691" w:rsidP="00477666">
      <w:pPr>
        <w:jc w:val="center"/>
        <w:rPr>
          <w:sz w:val="24"/>
          <w:szCs w:val="24"/>
        </w:rPr>
      </w:pPr>
      <w:r w:rsidRPr="00ED176D">
        <w:rPr>
          <w:noProof/>
          <w:sz w:val="24"/>
          <w:szCs w:val="24"/>
          <w:lang w:eastAsia="fr-FR"/>
        </w:rPr>
        <w:lastRenderedPageBreak/>
        <w:drawing>
          <wp:inline distT="0" distB="0" distL="0" distR="0">
            <wp:extent cx="1750060" cy="2030730"/>
            <wp:effectExtent l="0" t="0" r="2540" b="7620"/>
            <wp:docPr id="5" name="Image 5" descr="Conseil Français des personnes handicapées pour les questions européennes" title="Logo CF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 CFH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0060" cy="2030730"/>
                    </a:xfrm>
                    <a:prstGeom prst="rect">
                      <a:avLst/>
                    </a:prstGeom>
                    <a:noFill/>
                  </pic:spPr>
                </pic:pic>
              </a:graphicData>
            </a:graphic>
          </wp:inline>
        </w:drawing>
      </w:r>
    </w:p>
    <w:p w:rsidR="00477666" w:rsidRPr="00477666" w:rsidRDefault="000E2691" w:rsidP="00146259">
      <w:pPr>
        <w:jc w:val="left"/>
        <w:rPr>
          <w:sz w:val="24"/>
          <w:szCs w:val="24"/>
        </w:rPr>
      </w:pPr>
      <w:r w:rsidRPr="00ED176D">
        <w:rPr>
          <w:sz w:val="24"/>
          <w:szCs w:val="24"/>
        </w:rPr>
        <w:t xml:space="preserve">Le Conseil Français des personnes Handicapées pour les questions Européennes (CFHE, </w:t>
      </w:r>
      <w:hyperlink r:id="rId11" w:tooltip="Accéder au site internet du CFHE" w:history="1">
        <w:r w:rsidRPr="00ED176D">
          <w:rPr>
            <w:rStyle w:val="Lienhypertexte"/>
            <w:b/>
            <w:sz w:val="24"/>
            <w:szCs w:val="24"/>
          </w:rPr>
          <w:t>http://www.cfhe.org/</w:t>
        </w:r>
      </w:hyperlink>
      <w:r w:rsidRPr="00ED176D">
        <w:rPr>
          <w:rStyle w:val="Lienhypertexte"/>
          <w:b/>
          <w:sz w:val="24"/>
          <w:szCs w:val="24"/>
        </w:rPr>
        <w:t>)</w:t>
      </w:r>
      <w:r w:rsidRPr="00ED176D">
        <w:rPr>
          <w:sz w:val="24"/>
          <w:szCs w:val="24"/>
        </w:rPr>
        <w:t xml:space="preserve"> est une association qui représente les points de vue et les intérêts des associations françaises dans le champ du handicap au niveau européen. Les missions du CFHE sont d’informer ses membres sur les évolutions et l’impact des politiques et des  pratiques européennes en matière de handicap, de porter le point de vue des associations françaises auprès des organisations européennes telles que le Forum européen des personnes handicapées, où le CFHE assure la représentation française, mais également  auprès  des autorités publiques françaises et européennes, d’expliquer et de mettre en valeur les approches européennes dans différents domaines tels que l’éducation, l’emploi, l’accessibilité et  de veiller à la transposition des législations européennes à l’échelon national dans l’espri</w:t>
      </w:r>
      <w:r w:rsidR="00C73447">
        <w:rPr>
          <w:sz w:val="24"/>
          <w:szCs w:val="24"/>
        </w:rPr>
        <w:t>t de la Convention des Nations U</w:t>
      </w:r>
      <w:r w:rsidRPr="00ED176D">
        <w:rPr>
          <w:sz w:val="24"/>
          <w:szCs w:val="24"/>
        </w:rPr>
        <w:t>nies relative aux droits des personnes handicapées.</w:t>
      </w:r>
    </w:p>
    <w:p w:rsidR="000E2691" w:rsidRPr="00ED176D" w:rsidRDefault="000E2691" w:rsidP="00ED176D">
      <w:pPr>
        <w:jc w:val="center"/>
        <w:rPr>
          <w:sz w:val="24"/>
          <w:szCs w:val="24"/>
        </w:rPr>
      </w:pPr>
      <w:r w:rsidRPr="00ED176D">
        <w:rPr>
          <w:noProof/>
          <w:sz w:val="24"/>
          <w:szCs w:val="24"/>
          <w:lang w:eastAsia="fr-FR"/>
        </w:rPr>
        <w:drawing>
          <wp:inline distT="0" distB="0" distL="0" distR="0" wp14:anchorId="0670A01B" wp14:editId="29BADD43">
            <wp:extent cx="3219450" cy="1028700"/>
            <wp:effectExtent l="0" t="0" r="0" b="0"/>
            <wp:docPr id="3" name="Image 3" descr="Fondation internationle de la Recherche appliquée sur le handicap" title="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450" cy="1028700"/>
                    </a:xfrm>
                    <a:prstGeom prst="rect">
                      <a:avLst/>
                    </a:prstGeom>
                    <a:noFill/>
                    <a:ln>
                      <a:noFill/>
                    </a:ln>
                  </pic:spPr>
                </pic:pic>
              </a:graphicData>
            </a:graphic>
          </wp:inline>
        </w:drawing>
      </w:r>
    </w:p>
    <w:p w:rsidR="000E2691" w:rsidRPr="00ED176D" w:rsidRDefault="000E2691" w:rsidP="00ED176D">
      <w:pPr>
        <w:rPr>
          <w:rFonts w:eastAsia="Calibri" w:cs="Times New Roman"/>
          <w:sz w:val="24"/>
          <w:szCs w:val="24"/>
        </w:rPr>
      </w:pPr>
    </w:p>
    <w:p w:rsidR="000E2691" w:rsidRPr="00ED176D" w:rsidRDefault="000E2691" w:rsidP="00146259">
      <w:pPr>
        <w:jc w:val="left"/>
        <w:rPr>
          <w:rFonts w:eastAsia="Calibri" w:cs="Calibri"/>
          <w:b/>
          <w:sz w:val="24"/>
          <w:szCs w:val="24"/>
          <w:u w:val="single"/>
        </w:rPr>
      </w:pPr>
      <w:r w:rsidRPr="00ED176D">
        <w:rPr>
          <w:rFonts w:eastAsia="Calibri" w:cs="Times New Roman"/>
          <w:sz w:val="24"/>
          <w:szCs w:val="24"/>
        </w:rPr>
        <w:t xml:space="preserve">La mission de la Fondation Internationale de la Recherche Appliquée sur le Handicap (FIRAH, </w:t>
      </w:r>
      <w:hyperlink r:id="rId12" w:tooltip="Site internet de la FIRAH, nouvelle fenêtre" w:history="1">
        <w:r w:rsidRPr="00ED176D">
          <w:rPr>
            <w:rStyle w:val="Lienhypertexte"/>
            <w:rFonts w:eastAsia="Calibri" w:cs="Calibri"/>
            <w:b/>
            <w:sz w:val="24"/>
            <w:szCs w:val="24"/>
          </w:rPr>
          <w:t>http://www.</w:t>
        </w:r>
        <w:r w:rsidRPr="00A67687">
          <w:rPr>
            <w:rStyle w:val="Lienhypertexte"/>
            <w:rFonts w:eastAsia="Calibri" w:cs="Calibri"/>
            <w:b/>
            <w:color w:val="0563C1"/>
            <w:sz w:val="24"/>
            <w:szCs w:val="24"/>
          </w:rPr>
          <w:t>firah</w:t>
        </w:r>
        <w:r w:rsidRPr="00ED176D">
          <w:rPr>
            <w:rStyle w:val="Lienhypertexte"/>
            <w:rFonts w:eastAsia="Calibri" w:cs="Calibri"/>
            <w:b/>
            <w:sz w:val="24"/>
            <w:szCs w:val="24"/>
          </w:rPr>
          <w:t>.org/</w:t>
        </w:r>
      </w:hyperlink>
      <w:r w:rsidRPr="00ED176D">
        <w:rPr>
          <w:rFonts w:eastAsia="Calibri" w:cs="Times New Roman"/>
          <w:sz w:val="24"/>
          <w:szCs w:val="24"/>
        </w:rPr>
        <w:t>) s’articule autour de 2 axes qui se complètent et s’assemblent :</w:t>
      </w:r>
    </w:p>
    <w:p w:rsidR="000E2691" w:rsidRPr="00ED176D" w:rsidRDefault="000E2691" w:rsidP="00146259">
      <w:pPr>
        <w:jc w:val="left"/>
        <w:rPr>
          <w:rFonts w:eastAsia="Calibri" w:cs="Arial"/>
          <w:color w:val="000000"/>
          <w:sz w:val="24"/>
          <w:szCs w:val="24"/>
        </w:rPr>
      </w:pPr>
      <w:r w:rsidRPr="00ED176D">
        <w:rPr>
          <w:rFonts w:eastAsia="Calibri" w:cs="Times New Roman"/>
          <w:sz w:val="24"/>
          <w:szCs w:val="24"/>
        </w:rPr>
        <w:t>1/ La sélection et le financement de projets de recherche appliquée sur le handicap via ses appels à projets annuels,</w:t>
      </w:r>
    </w:p>
    <w:p w:rsidR="000E2691" w:rsidRPr="00ED176D" w:rsidRDefault="000E2691" w:rsidP="00146259">
      <w:pPr>
        <w:jc w:val="left"/>
        <w:rPr>
          <w:rFonts w:eastAsia="Calibri" w:cs="Times New Roman"/>
          <w:sz w:val="24"/>
          <w:szCs w:val="24"/>
        </w:rPr>
      </w:pPr>
      <w:r w:rsidRPr="00ED176D">
        <w:rPr>
          <w:rFonts w:eastAsia="Calibri" w:cs="Times New Roman"/>
          <w:sz w:val="24"/>
          <w:szCs w:val="24"/>
        </w:rPr>
        <w:t xml:space="preserve">2/ La coordination du Centre ressources Recherche Appliquée et Handicap. Le Centre Ressources est un </w:t>
      </w:r>
      <w:r w:rsidRPr="00ED176D">
        <w:rPr>
          <w:rFonts w:eastAsia="Calibri" w:cs="Calibri"/>
          <w:color w:val="000000"/>
          <w:sz w:val="24"/>
          <w:szCs w:val="24"/>
        </w:rPr>
        <w:t>espace collaboratif de partage de connaissances concernant la recherche appliquée sur le handicap. Il souhaite mettre la recherche sur le handicap au service des acteurs de terrain</w:t>
      </w:r>
      <w:r w:rsidRPr="00ED176D">
        <w:rPr>
          <w:rStyle w:val="Appelnotedebasdep"/>
          <w:rFonts w:eastAsia="Calibri" w:cs="Calibri"/>
          <w:color w:val="000000"/>
          <w:sz w:val="24"/>
          <w:szCs w:val="24"/>
        </w:rPr>
        <w:footnoteReference w:id="1"/>
      </w:r>
      <w:r w:rsidRPr="00ED176D">
        <w:rPr>
          <w:rFonts w:eastAsia="Calibri" w:cs="Calibri"/>
          <w:color w:val="000000"/>
          <w:sz w:val="24"/>
          <w:szCs w:val="24"/>
        </w:rPr>
        <w:t xml:space="preserve"> en prenant en compte leurs besoins et attentes en facilitant le montage de projets de recherche appliquée, diffusant et valorisant leurs résultats.</w:t>
      </w:r>
      <w:r w:rsidRPr="00ED176D">
        <w:rPr>
          <w:noProof/>
          <w:sz w:val="24"/>
          <w:szCs w:val="24"/>
          <w:lang w:eastAsia="fr-FR"/>
        </w:rPr>
        <w:t xml:space="preserve"> </w:t>
      </w:r>
    </w:p>
    <w:p w:rsidR="000E2691" w:rsidRPr="00ED176D" w:rsidRDefault="002A79A5" w:rsidP="002A79A5">
      <w:pPr>
        <w:spacing w:line="120" w:lineRule="auto"/>
        <w:rPr>
          <w:sz w:val="24"/>
          <w:szCs w:val="24"/>
        </w:rPr>
      </w:pPr>
      <w:r w:rsidRPr="00ED176D">
        <w:rPr>
          <w:noProof/>
          <w:sz w:val="24"/>
          <w:szCs w:val="24"/>
          <w:lang w:eastAsia="fr-FR"/>
        </w:rPr>
        <w:drawing>
          <wp:anchor distT="0" distB="0" distL="114300" distR="114300" simplePos="0" relativeHeight="251658752" behindDoc="0" locked="0" layoutInCell="1" allowOverlap="1" wp14:anchorId="00C728B0" wp14:editId="73709724">
            <wp:simplePos x="0" y="0"/>
            <wp:positionH relativeFrom="column">
              <wp:posOffset>2540</wp:posOffset>
            </wp:positionH>
            <wp:positionV relativeFrom="paragraph">
              <wp:posOffset>16510</wp:posOffset>
            </wp:positionV>
            <wp:extent cx="2379345" cy="404495"/>
            <wp:effectExtent l="0" t="0" r="1905" b="0"/>
            <wp:wrapSquare wrapText="bothSides"/>
            <wp:docPr id="4" name="Image 4" descr="Centre REssources Recherche Appliquée et Handicap" title="Logo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9345" cy="404495"/>
                    </a:xfrm>
                    <a:prstGeom prst="rect">
                      <a:avLst/>
                    </a:prstGeom>
                    <a:noFill/>
                  </pic:spPr>
                </pic:pic>
              </a:graphicData>
            </a:graphic>
          </wp:anchor>
        </w:drawing>
      </w:r>
    </w:p>
    <w:p w:rsidR="000E2691" w:rsidRPr="00ED176D" w:rsidRDefault="00146259" w:rsidP="00ED176D">
      <w:pPr>
        <w:rPr>
          <w:rFonts w:cs="Times New Roman"/>
          <w:sz w:val="24"/>
          <w:szCs w:val="24"/>
          <w:lang w:eastAsia="fr-FR"/>
        </w:rPr>
      </w:pPr>
      <w:hyperlink r:id="rId13" w:tooltip="Site internet du Centre Ressources Recherche Appliquée et Handicap, nouvelle fenêtre" w:history="1">
        <w:r w:rsidR="000E2691" w:rsidRPr="00ED176D">
          <w:rPr>
            <w:rStyle w:val="Lienhypertexte"/>
            <w:rFonts w:eastAsia="Calibri" w:cs="Calibri"/>
            <w:b/>
            <w:sz w:val="24"/>
            <w:szCs w:val="24"/>
          </w:rPr>
          <w:t>http://www.firah.org/centre-ressources/</w:t>
        </w:r>
      </w:hyperlink>
      <w:r w:rsidR="000E2691" w:rsidRPr="00ED176D">
        <w:rPr>
          <w:rFonts w:cs="Times New Roman"/>
          <w:sz w:val="24"/>
          <w:szCs w:val="24"/>
          <w:lang w:eastAsia="fr-FR"/>
        </w:rPr>
        <w:t xml:space="preserve"> </w:t>
      </w:r>
      <w:r w:rsidR="000E2691" w:rsidRPr="00ED176D">
        <w:rPr>
          <w:sz w:val="24"/>
          <w:szCs w:val="24"/>
        </w:rPr>
        <w:br w:type="page"/>
      </w:r>
    </w:p>
    <w:p w:rsidR="00385349" w:rsidRDefault="00385349" w:rsidP="003B44E8">
      <w:pPr>
        <w:jc w:val="left"/>
        <w:rPr>
          <w:sz w:val="24"/>
          <w:szCs w:val="24"/>
        </w:rPr>
      </w:pPr>
      <w:r>
        <w:rPr>
          <w:sz w:val="24"/>
          <w:szCs w:val="24"/>
        </w:rPr>
        <w:lastRenderedPageBreak/>
        <w:t>Ce dossier documentaire a été réalisé dans le cadre d’un partenariat entre le CFHE (Conseil Français des personnes Handicapées pour les questions Européennes) et le Centre Ressources Recherche Appliquée et Handicap coordonné par</w:t>
      </w:r>
      <w:r w:rsidRPr="0029199F">
        <w:rPr>
          <w:sz w:val="24"/>
          <w:szCs w:val="24"/>
        </w:rPr>
        <w:t xml:space="preserve"> </w:t>
      </w:r>
      <w:r>
        <w:rPr>
          <w:sz w:val="24"/>
          <w:szCs w:val="24"/>
        </w:rPr>
        <w:t xml:space="preserve">la FIRAH (Fondation Internationale de la Recherche Appliquée sur le Handicap). </w:t>
      </w:r>
    </w:p>
    <w:p w:rsidR="00385349" w:rsidRDefault="00385349" w:rsidP="003B44E8">
      <w:pPr>
        <w:jc w:val="left"/>
        <w:rPr>
          <w:sz w:val="24"/>
          <w:szCs w:val="24"/>
        </w:rPr>
      </w:pPr>
    </w:p>
    <w:p w:rsidR="00385349" w:rsidRDefault="00385349" w:rsidP="003B44E8">
      <w:pPr>
        <w:jc w:val="left"/>
        <w:rPr>
          <w:sz w:val="24"/>
          <w:szCs w:val="24"/>
        </w:rPr>
      </w:pPr>
      <w:r>
        <w:rPr>
          <w:sz w:val="24"/>
          <w:szCs w:val="24"/>
        </w:rPr>
        <w:t xml:space="preserve">Son objectif est d’identifier des ressources pouvant être utiles aux acteurs de terrain </w:t>
      </w:r>
      <w:r w:rsidR="00BB294D">
        <w:rPr>
          <w:sz w:val="24"/>
          <w:szCs w:val="24"/>
        </w:rPr>
        <w:t xml:space="preserve">concernant la Convention relative aux Droits des Personnes Handicapées adoptée par les Nations Unies le 13 décembre 2006. </w:t>
      </w:r>
    </w:p>
    <w:p w:rsidR="00385349" w:rsidRDefault="00385349" w:rsidP="003B44E8">
      <w:pPr>
        <w:jc w:val="left"/>
        <w:rPr>
          <w:sz w:val="24"/>
          <w:szCs w:val="24"/>
        </w:rPr>
      </w:pPr>
    </w:p>
    <w:p w:rsidR="00385349" w:rsidRDefault="00385349" w:rsidP="003B44E8">
      <w:pPr>
        <w:jc w:val="left"/>
        <w:rPr>
          <w:sz w:val="24"/>
          <w:szCs w:val="24"/>
        </w:rPr>
      </w:pPr>
      <w:r>
        <w:rPr>
          <w:sz w:val="24"/>
          <w:szCs w:val="24"/>
        </w:rPr>
        <w:t xml:space="preserve">Le CFHE et la FIRAH continueront leur collaboration pour réaliser un travail de veille et identifier de nouvelles études et recherches comparatives européennes. Malgré toute l’attention que nous portons à identifier ces ressources, vous pouvez également nous faire part de recherches ou études qui vous sembleraient pertinentes à l’adresse : </w:t>
      </w:r>
      <w:hyperlink r:id="rId14" w:tooltip="écrire à cecile.vallee@firah.org" w:history="1">
        <w:r w:rsidRPr="00DD3AD1">
          <w:rPr>
            <w:rStyle w:val="Lienhypertexte"/>
            <w:sz w:val="24"/>
            <w:szCs w:val="24"/>
          </w:rPr>
          <w:t>cecile.vallee@firah.org</w:t>
        </w:r>
      </w:hyperlink>
      <w:r>
        <w:rPr>
          <w:sz w:val="24"/>
          <w:szCs w:val="24"/>
        </w:rPr>
        <w:t>.</w:t>
      </w:r>
    </w:p>
    <w:p w:rsidR="00385349" w:rsidRDefault="00385349" w:rsidP="003B44E8">
      <w:pPr>
        <w:jc w:val="left"/>
        <w:rPr>
          <w:sz w:val="24"/>
          <w:szCs w:val="24"/>
        </w:rPr>
      </w:pPr>
    </w:p>
    <w:p w:rsidR="00385349" w:rsidRDefault="00385349" w:rsidP="003B44E8">
      <w:pPr>
        <w:jc w:val="left"/>
        <w:rPr>
          <w:sz w:val="24"/>
          <w:szCs w:val="24"/>
        </w:rPr>
      </w:pPr>
      <w:r>
        <w:rPr>
          <w:sz w:val="24"/>
          <w:szCs w:val="24"/>
        </w:rPr>
        <w:t>Ce document peut être diffusé librement en indiquant sa source, et en mentionnant les différents partenaires impliqués.</w:t>
      </w:r>
    </w:p>
    <w:p w:rsidR="00BB294D" w:rsidRDefault="00BB294D" w:rsidP="00385349">
      <w:pPr>
        <w:rPr>
          <w:sz w:val="24"/>
          <w:szCs w:val="24"/>
        </w:rPr>
      </w:pPr>
    </w:p>
    <w:p w:rsidR="00385349" w:rsidRPr="00BB294D" w:rsidRDefault="00385349" w:rsidP="00BB294D">
      <w:pPr>
        <w:rPr>
          <w:sz w:val="24"/>
          <w:szCs w:val="24"/>
        </w:rPr>
      </w:pPr>
      <w:r w:rsidRPr="00B40C36">
        <w:rPr>
          <w:sz w:val="24"/>
          <w:szCs w:val="24"/>
        </w:rPr>
        <w:br w:type="page"/>
      </w:r>
    </w:p>
    <w:p w:rsidR="000E2691" w:rsidRPr="00C33AAB" w:rsidRDefault="000E2691" w:rsidP="009F4DD2">
      <w:pPr>
        <w:pBdr>
          <w:left w:val="single" w:sz="4" w:space="4" w:color="auto"/>
          <w:bottom w:val="single" w:sz="4" w:space="1" w:color="auto"/>
        </w:pBdr>
        <w:jc w:val="center"/>
        <w:rPr>
          <w:rFonts w:asciiTheme="majorHAnsi" w:hAnsiTheme="majorHAnsi"/>
          <w:b/>
          <w:sz w:val="36"/>
          <w:szCs w:val="24"/>
        </w:rPr>
      </w:pPr>
      <w:r w:rsidRPr="00C33AAB">
        <w:rPr>
          <w:rFonts w:asciiTheme="majorHAnsi" w:hAnsiTheme="majorHAnsi"/>
          <w:b/>
          <w:sz w:val="36"/>
          <w:szCs w:val="24"/>
        </w:rPr>
        <w:lastRenderedPageBreak/>
        <w:t>Sommaire</w:t>
      </w:r>
    </w:p>
    <w:p w:rsidR="000E2691" w:rsidRPr="00ED176D" w:rsidRDefault="000E2691" w:rsidP="00ED176D">
      <w:pPr>
        <w:rPr>
          <w:sz w:val="24"/>
          <w:szCs w:val="24"/>
        </w:rPr>
      </w:pPr>
    </w:p>
    <w:sdt>
      <w:sdtPr>
        <w:rPr>
          <w:b w:val="0"/>
          <w:noProof w:val="0"/>
          <w:sz w:val="22"/>
          <w:szCs w:val="22"/>
        </w:rPr>
        <w:id w:val="1119025741"/>
        <w:docPartObj>
          <w:docPartGallery w:val="Table of Contents"/>
          <w:docPartUnique/>
        </w:docPartObj>
      </w:sdtPr>
      <w:sdtEndPr>
        <w:rPr>
          <w:bCs/>
          <w:sz w:val="28"/>
        </w:rPr>
      </w:sdtEndPr>
      <w:sdtContent>
        <w:p w:rsidR="009F4DD2" w:rsidRPr="009F4DD2" w:rsidRDefault="005B49E0" w:rsidP="003B44E8">
          <w:pPr>
            <w:pStyle w:val="TM1"/>
            <w:jc w:val="left"/>
            <w:rPr>
              <w:rFonts w:eastAsiaTheme="minorEastAsia"/>
              <w:lang w:eastAsia="fr-FR"/>
            </w:rPr>
          </w:pPr>
          <w:r w:rsidRPr="009B2410">
            <w:fldChar w:fldCharType="begin"/>
          </w:r>
          <w:r w:rsidRPr="009B2410">
            <w:instrText xml:space="preserve"> TOC \o "1-4" \h \z \u </w:instrText>
          </w:r>
          <w:r w:rsidRPr="009B2410">
            <w:fldChar w:fldCharType="separate"/>
          </w:r>
          <w:hyperlink w:anchor="_Toc453857275" w:history="1">
            <w:r w:rsidR="009F4DD2" w:rsidRPr="009F4DD2">
              <w:rPr>
                <w:rStyle w:val="Lienhypertexte"/>
              </w:rPr>
              <w:t>1/ Ressources sur le contenu de la Convention</w:t>
            </w:r>
            <w:r w:rsidR="009F4DD2" w:rsidRPr="009F4DD2">
              <w:rPr>
                <w:webHidden/>
              </w:rPr>
              <w:tab/>
            </w:r>
            <w:r w:rsidR="009F4DD2" w:rsidRPr="009F4DD2">
              <w:rPr>
                <w:webHidden/>
              </w:rPr>
              <w:fldChar w:fldCharType="begin"/>
            </w:r>
            <w:r w:rsidR="009F4DD2" w:rsidRPr="009F4DD2">
              <w:rPr>
                <w:webHidden/>
              </w:rPr>
              <w:instrText xml:space="preserve"> PAGEREF _Toc453857275 \h </w:instrText>
            </w:r>
            <w:r w:rsidR="009F4DD2" w:rsidRPr="009F4DD2">
              <w:rPr>
                <w:webHidden/>
              </w:rPr>
            </w:r>
            <w:r w:rsidR="009F4DD2" w:rsidRPr="009F4DD2">
              <w:rPr>
                <w:webHidden/>
              </w:rPr>
              <w:fldChar w:fldCharType="separate"/>
            </w:r>
            <w:r w:rsidR="009F4DD2" w:rsidRPr="009F4DD2">
              <w:rPr>
                <w:webHidden/>
              </w:rPr>
              <w:t>7</w:t>
            </w:r>
            <w:r w:rsidR="009F4DD2" w:rsidRPr="009F4DD2">
              <w:rPr>
                <w:webHidden/>
              </w:rPr>
              <w:fldChar w:fldCharType="end"/>
            </w:r>
          </w:hyperlink>
        </w:p>
        <w:p w:rsidR="009F4DD2" w:rsidRPr="009F4DD2" w:rsidRDefault="00146259" w:rsidP="003B44E8">
          <w:pPr>
            <w:pStyle w:val="TM2"/>
            <w:jc w:val="left"/>
            <w:rPr>
              <w:rFonts w:eastAsiaTheme="minorEastAsia"/>
              <w:lang w:eastAsia="fr-FR"/>
            </w:rPr>
          </w:pPr>
          <w:hyperlink w:anchor="_Toc453857276" w:history="1">
            <w:r w:rsidR="009F4DD2" w:rsidRPr="009F4DD2">
              <w:rPr>
                <w:rStyle w:val="Lienhypertexte"/>
              </w:rPr>
              <w:t>Texte de la Convention</w:t>
            </w:r>
            <w:r w:rsidR="009F4DD2" w:rsidRPr="009F4DD2">
              <w:rPr>
                <w:webHidden/>
              </w:rPr>
              <w:tab/>
            </w:r>
            <w:r w:rsidR="009F4DD2" w:rsidRPr="009F4DD2">
              <w:rPr>
                <w:webHidden/>
              </w:rPr>
              <w:fldChar w:fldCharType="begin"/>
            </w:r>
            <w:r w:rsidR="009F4DD2" w:rsidRPr="009F4DD2">
              <w:rPr>
                <w:webHidden/>
              </w:rPr>
              <w:instrText xml:space="preserve"> PAGEREF _Toc453857276 \h </w:instrText>
            </w:r>
            <w:r w:rsidR="009F4DD2" w:rsidRPr="009F4DD2">
              <w:rPr>
                <w:webHidden/>
              </w:rPr>
            </w:r>
            <w:r w:rsidR="009F4DD2" w:rsidRPr="009F4DD2">
              <w:rPr>
                <w:webHidden/>
              </w:rPr>
              <w:fldChar w:fldCharType="separate"/>
            </w:r>
            <w:r w:rsidR="009F4DD2" w:rsidRPr="009F4DD2">
              <w:rPr>
                <w:webHidden/>
              </w:rPr>
              <w:t>7</w:t>
            </w:r>
            <w:r w:rsidR="009F4DD2" w:rsidRPr="009F4DD2">
              <w:rPr>
                <w:webHidden/>
              </w:rPr>
              <w:fldChar w:fldCharType="end"/>
            </w:r>
          </w:hyperlink>
        </w:p>
        <w:p w:rsidR="009F4DD2" w:rsidRPr="009F4DD2" w:rsidRDefault="00146259" w:rsidP="003B44E8">
          <w:pPr>
            <w:pStyle w:val="TM2"/>
            <w:jc w:val="left"/>
            <w:rPr>
              <w:rFonts w:eastAsiaTheme="minorEastAsia"/>
              <w:lang w:eastAsia="fr-FR"/>
            </w:rPr>
          </w:pPr>
          <w:hyperlink w:anchor="_Toc453857277" w:history="1">
            <w:r w:rsidR="009F4DD2" w:rsidRPr="009F4DD2">
              <w:rPr>
                <w:rStyle w:val="Lienhypertexte"/>
              </w:rPr>
              <w:t>Pourquoi réaliser une Convention relative aux droits des personnes handicapées ?</w:t>
            </w:r>
            <w:r w:rsidR="009F4DD2" w:rsidRPr="009F4DD2">
              <w:rPr>
                <w:webHidden/>
              </w:rPr>
              <w:tab/>
            </w:r>
            <w:r w:rsidR="009F4DD2" w:rsidRPr="009F4DD2">
              <w:rPr>
                <w:webHidden/>
              </w:rPr>
              <w:fldChar w:fldCharType="begin"/>
            </w:r>
            <w:r w:rsidR="009F4DD2" w:rsidRPr="009F4DD2">
              <w:rPr>
                <w:webHidden/>
              </w:rPr>
              <w:instrText xml:space="preserve"> PAGEREF _Toc453857277 \h </w:instrText>
            </w:r>
            <w:r w:rsidR="009F4DD2" w:rsidRPr="009F4DD2">
              <w:rPr>
                <w:webHidden/>
              </w:rPr>
            </w:r>
            <w:r w:rsidR="009F4DD2" w:rsidRPr="009F4DD2">
              <w:rPr>
                <w:webHidden/>
              </w:rPr>
              <w:fldChar w:fldCharType="separate"/>
            </w:r>
            <w:r w:rsidR="009F4DD2" w:rsidRPr="009F4DD2">
              <w:rPr>
                <w:webHidden/>
              </w:rPr>
              <w:t>8</w:t>
            </w:r>
            <w:r w:rsidR="009F4DD2" w:rsidRPr="009F4DD2">
              <w:rPr>
                <w:webHidden/>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78"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Droits de l’Homme et invalidité. L’utilisation actuelle et l’usage potentiel des instruments des Nations Unies relatif aux droits de l’Homme dans la perspective de l’invalidité (Nation Unies, 2002)</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_Toc453857278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8</w:t>
            </w:r>
            <w:r w:rsidR="009F4DD2" w:rsidRPr="009F4DD2">
              <w:rPr>
                <w:noProof/>
                <w:webHidden/>
                <w:sz w:val="24"/>
                <w:szCs w:val="24"/>
              </w:rPr>
              <w:fldChar w:fldCharType="end"/>
            </w:r>
          </w:hyperlink>
        </w:p>
        <w:p w:rsidR="009F4DD2" w:rsidRPr="009F4DD2" w:rsidRDefault="00146259" w:rsidP="003B44E8">
          <w:pPr>
            <w:pStyle w:val="TM2"/>
            <w:jc w:val="left"/>
            <w:rPr>
              <w:rFonts w:eastAsiaTheme="minorEastAsia"/>
              <w:lang w:eastAsia="fr-FR"/>
            </w:rPr>
          </w:pPr>
          <w:hyperlink w:anchor="_Toc453857279" w:history="1">
            <w:r w:rsidR="009F4DD2" w:rsidRPr="009F4DD2">
              <w:rPr>
                <w:rStyle w:val="Lienhypertexte"/>
              </w:rPr>
              <w:t>Comprendre la Convention et le contenu des négociations qui ont amené à sa rédaction finale</w:t>
            </w:r>
            <w:r w:rsidR="009F4DD2" w:rsidRPr="009F4DD2">
              <w:rPr>
                <w:webHidden/>
              </w:rPr>
              <w:tab/>
            </w:r>
            <w:r w:rsidR="009F4DD2" w:rsidRPr="009F4DD2">
              <w:rPr>
                <w:webHidden/>
              </w:rPr>
              <w:fldChar w:fldCharType="begin"/>
            </w:r>
            <w:r w:rsidR="009F4DD2" w:rsidRPr="009F4DD2">
              <w:rPr>
                <w:webHidden/>
              </w:rPr>
              <w:instrText xml:space="preserve"> PAGEREF _Toc453857279 \h </w:instrText>
            </w:r>
            <w:r w:rsidR="009F4DD2" w:rsidRPr="009F4DD2">
              <w:rPr>
                <w:webHidden/>
              </w:rPr>
            </w:r>
            <w:r w:rsidR="009F4DD2" w:rsidRPr="009F4DD2">
              <w:rPr>
                <w:webHidden/>
              </w:rPr>
              <w:fldChar w:fldCharType="separate"/>
            </w:r>
            <w:r w:rsidR="009F4DD2" w:rsidRPr="009F4DD2">
              <w:rPr>
                <w:webHidden/>
              </w:rPr>
              <w:t>9</w:t>
            </w:r>
            <w:r w:rsidR="009F4DD2" w:rsidRPr="009F4DD2">
              <w:rPr>
                <w:webHidden/>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80"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Background documents : documents réalisés par les Nations Unies lors des négociations (Nations Unies, 2001-2006, en anglais)</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_Toc453857280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9</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81"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De l’exclusion à l’égalité : réalisation des droits des personnes handicapées. Guide à l’usage des parlementaires (Nations Unies, 2007)</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_Toc453857281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10</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82"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Comprendre la Convention relative aux Droits des Personnes Handicapées (Handicap International, 2010)</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_Toc453857282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11</w:t>
            </w:r>
            <w:r w:rsidR="009F4DD2" w:rsidRPr="009F4DD2">
              <w:rPr>
                <w:noProof/>
                <w:webHidden/>
                <w:sz w:val="24"/>
                <w:szCs w:val="24"/>
              </w:rPr>
              <w:fldChar w:fldCharType="end"/>
            </w:r>
          </w:hyperlink>
        </w:p>
        <w:p w:rsidR="009F4DD2" w:rsidRPr="009F4DD2" w:rsidRDefault="00146259" w:rsidP="003B44E8">
          <w:pPr>
            <w:pStyle w:val="TM2"/>
            <w:jc w:val="left"/>
            <w:rPr>
              <w:rFonts w:eastAsiaTheme="minorEastAsia"/>
              <w:lang w:eastAsia="fr-FR"/>
            </w:rPr>
          </w:pPr>
          <w:hyperlink w:anchor="_Toc453857283" w:history="1">
            <w:r w:rsidR="009F4DD2" w:rsidRPr="009F4DD2">
              <w:rPr>
                <w:rStyle w:val="Lienhypertexte"/>
              </w:rPr>
              <w:t>Outils pédagogiques : comprendre et présenter la Convention</w:t>
            </w:r>
            <w:r w:rsidR="009F4DD2" w:rsidRPr="009F4DD2">
              <w:rPr>
                <w:webHidden/>
              </w:rPr>
              <w:tab/>
            </w:r>
            <w:r w:rsidR="009F4DD2" w:rsidRPr="009F4DD2">
              <w:rPr>
                <w:webHidden/>
              </w:rPr>
              <w:fldChar w:fldCharType="begin"/>
            </w:r>
            <w:r w:rsidR="009F4DD2" w:rsidRPr="009F4DD2">
              <w:rPr>
                <w:webHidden/>
              </w:rPr>
              <w:instrText xml:space="preserve"> PAGEREF _Toc453857283 \h </w:instrText>
            </w:r>
            <w:r w:rsidR="009F4DD2" w:rsidRPr="009F4DD2">
              <w:rPr>
                <w:webHidden/>
              </w:rPr>
            </w:r>
            <w:r w:rsidR="009F4DD2" w:rsidRPr="009F4DD2">
              <w:rPr>
                <w:webHidden/>
              </w:rPr>
              <w:fldChar w:fldCharType="separate"/>
            </w:r>
            <w:r w:rsidR="009F4DD2" w:rsidRPr="009F4DD2">
              <w:rPr>
                <w:webHidden/>
              </w:rPr>
              <w:t>12</w:t>
            </w:r>
            <w:r w:rsidR="009F4DD2" w:rsidRPr="009F4DD2">
              <w:rPr>
                <w:webHidden/>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84"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Support de formation du Haut-Commissariat aux Droit de l’Homme (Nations Unies, 2012, en anglais)</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_Toc453857284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12</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85"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La Convention Internationale relative aux Droits des Personnes Handicapées : processus, contenu et perspectives (FIRAH, 2012)</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_Toc453857285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12</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86"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La Convention des Nations Unies relative aux Droits des Personnes Handicapés (CFHE, EHESP)</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_Toc453857286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12</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87"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Supports pédagogiques sur le Protocole Facultatif se rapportant à la Convention relative aux Droits des Personnes Handicapées (CFHE, 2015)</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_Toc453857287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13</w:t>
            </w:r>
            <w:r w:rsidR="009F4DD2" w:rsidRPr="009F4DD2">
              <w:rPr>
                <w:noProof/>
                <w:webHidden/>
                <w:sz w:val="24"/>
                <w:szCs w:val="24"/>
              </w:rPr>
              <w:fldChar w:fldCharType="end"/>
            </w:r>
          </w:hyperlink>
        </w:p>
        <w:p w:rsidR="009F4DD2" w:rsidRDefault="009F4DD2" w:rsidP="003B44E8">
          <w:pPr>
            <w:pStyle w:val="TM1"/>
            <w:jc w:val="left"/>
            <w:rPr>
              <w:rStyle w:val="Lienhypertexte"/>
              <w:b w:val="0"/>
              <w:sz w:val="24"/>
            </w:rPr>
          </w:pPr>
        </w:p>
        <w:p w:rsidR="009F4DD2" w:rsidRPr="009F4DD2" w:rsidRDefault="00146259" w:rsidP="003B44E8">
          <w:pPr>
            <w:pStyle w:val="TM1"/>
            <w:jc w:val="left"/>
            <w:rPr>
              <w:rFonts w:eastAsiaTheme="minorEastAsia"/>
              <w:lang w:eastAsia="fr-FR"/>
            </w:rPr>
          </w:pPr>
          <w:hyperlink w:anchor="_Toc453857288" w:history="1">
            <w:r w:rsidR="009F4DD2" w:rsidRPr="009F4DD2">
              <w:rPr>
                <w:rStyle w:val="Lienhypertexte"/>
              </w:rPr>
              <w:t>2/ Mise en œuvre de la Convention</w:t>
            </w:r>
            <w:r w:rsidR="009F4DD2" w:rsidRPr="009F4DD2">
              <w:rPr>
                <w:webHidden/>
              </w:rPr>
              <w:tab/>
            </w:r>
            <w:r w:rsidR="009F4DD2" w:rsidRPr="009F4DD2">
              <w:rPr>
                <w:webHidden/>
              </w:rPr>
              <w:fldChar w:fldCharType="begin"/>
            </w:r>
            <w:r w:rsidR="009F4DD2" w:rsidRPr="009F4DD2">
              <w:rPr>
                <w:webHidden/>
              </w:rPr>
              <w:instrText xml:space="preserve"> PAGEREF _Toc453857288 \h </w:instrText>
            </w:r>
            <w:r w:rsidR="009F4DD2" w:rsidRPr="009F4DD2">
              <w:rPr>
                <w:webHidden/>
              </w:rPr>
            </w:r>
            <w:r w:rsidR="009F4DD2" w:rsidRPr="009F4DD2">
              <w:rPr>
                <w:webHidden/>
              </w:rPr>
              <w:fldChar w:fldCharType="separate"/>
            </w:r>
            <w:r w:rsidR="009F4DD2" w:rsidRPr="009F4DD2">
              <w:rPr>
                <w:webHidden/>
              </w:rPr>
              <w:t>14</w:t>
            </w:r>
            <w:r w:rsidR="009F4DD2" w:rsidRPr="009F4DD2">
              <w:rPr>
                <w:webHidden/>
              </w:rPr>
              <w:fldChar w:fldCharType="end"/>
            </w:r>
          </w:hyperlink>
        </w:p>
        <w:p w:rsidR="009F4DD2" w:rsidRPr="009F4DD2" w:rsidRDefault="00146259" w:rsidP="003B44E8">
          <w:pPr>
            <w:pStyle w:val="TM2"/>
            <w:jc w:val="left"/>
            <w:rPr>
              <w:rFonts w:eastAsiaTheme="minorEastAsia"/>
              <w:lang w:eastAsia="fr-FR"/>
            </w:rPr>
          </w:pPr>
          <w:hyperlink w:anchor="_Toc453857289" w:history="1">
            <w:r w:rsidR="009F4DD2" w:rsidRPr="009F4DD2">
              <w:rPr>
                <w:rStyle w:val="Lienhypertexte"/>
              </w:rPr>
              <w:t>Les études thématiques du Haut-Commissariat aux Droits de l’Homme</w:t>
            </w:r>
            <w:r w:rsidR="009F4DD2" w:rsidRPr="009F4DD2">
              <w:rPr>
                <w:webHidden/>
              </w:rPr>
              <w:tab/>
            </w:r>
            <w:r w:rsidR="009F4DD2" w:rsidRPr="009F4DD2">
              <w:rPr>
                <w:webHidden/>
              </w:rPr>
              <w:fldChar w:fldCharType="begin"/>
            </w:r>
            <w:r w:rsidR="009F4DD2" w:rsidRPr="009F4DD2">
              <w:rPr>
                <w:webHidden/>
              </w:rPr>
              <w:instrText xml:space="preserve"> PAGEREF _Toc453857289 \h </w:instrText>
            </w:r>
            <w:r w:rsidR="009F4DD2" w:rsidRPr="009F4DD2">
              <w:rPr>
                <w:webHidden/>
              </w:rPr>
            </w:r>
            <w:r w:rsidR="009F4DD2" w:rsidRPr="009F4DD2">
              <w:rPr>
                <w:webHidden/>
              </w:rPr>
              <w:fldChar w:fldCharType="separate"/>
            </w:r>
            <w:r w:rsidR="009F4DD2" w:rsidRPr="009F4DD2">
              <w:rPr>
                <w:webHidden/>
              </w:rPr>
              <w:t>14</w:t>
            </w:r>
            <w:r w:rsidR="009F4DD2" w:rsidRPr="009F4DD2">
              <w:rPr>
                <w:webHidden/>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90"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Etude thématique visant à faire mieux connaitre et comprendre la Convention relative aux droits des personnes handicapées (2009)</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_Toc453857290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14</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91"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Etude thématique sur l’article 33 : la structure et le rôle des mécanismes de mise en œuvre et de suivi de la Convention relative aux Droits des Personnes Handicapées (2009)</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_Toc453857291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14</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92"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Etude thématique sur l’article 32 : le rôle de la coopération internationale à l’appui des efforts nationaux déployés en vue de la réalisation des droits des personnes handicapées (2010)</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_Toc453857292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15</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93"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Etude thématique sur l’article 29 : la participation des personnes handicapées à la vie politique et à la vie publique (2011)</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_Toc453857293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15</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94"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Etude thématique sur l’article 27 : le travail et l’emploi des personnes handicapées (2012)</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_Toc453857294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15</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95"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Etude thématique sur l’article 24 : le droit des personnes handicapées à l’éducation (2013)</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_Toc453857295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16</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96"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Etude thématique sur l’article 19 : le droit des personnes handicapées à l’autonomie de vie et à l’inclusion dans la société (2014)</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_Toc453857296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16</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97"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Etude thématique sur l’article 11 : les situations de risque et les situations d’urgence humanitaires (2015)</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_Toc453857297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16</w:t>
            </w:r>
            <w:r w:rsidR="009F4DD2" w:rsidRPr="009F4DD2">
              <w:rPr>
                <w:noProof/>
                <w:webHidden/>
                <w:sz w:val="24"/>
                <w:szCs w:val="24"/>
              </w:rPr>
              <w:fldChar w:fldCharType="end"/>
            </w:r>
          </w:hyperlink>
        </w:p>
        <w:p w:rsidR="009F4DD2" w:rsidRPr="009F4DD2" w:rsidRDefault="00146259" w:rsidP="003B44E8">
          <w:pPr>
            <w:pStyle w:val="TM2"/>
            <w:jc w:val="left"/>
            <w:rPr>
              <w:rFonts w:eastAsiaTheme="minorEastAsia"/>
              <w:lang w:eastAsia="fr-FR"/>
            </w:rPr>
          </w:pPr>
          <w:hyperlink w:anchor="_Toc453857298" w:history="1">
            <w:r w:rsidR="009F4DD2" w:rsidRPr="009F4DD2">
              <w:rPr>
                <w:rStyle w:val="Lienhypertexte"/>
              </w:rPr>
              <w:t>Présentation des mécanismes de suivi de la Convention</w:t>
            </w:r>
            <w:r w:rsidR="009F4DD2" w:rsidRPr="009F4DD2">
              <w:rPr>
                <w:webHidden/>
              </w:rPr>
              <w:tab/>
            </w:r>
            <w:r w:rsidR="009F4DD2" w:rsidRPr="009F4DD2">
              <w:rPr>
                <w:webHidden/>
              </w:rPr>
              <w:fldChar w:fldCharType="begin"/>
            </w:r>
            <w:r w:rsidR="009F4DD2" w:rsidRPr="009F4DD2">
              <w:rPr>
                <w:webHidden/>
              </w:rPr>
              <w:instrText xml:space="preserve"> PAGEREF _Toc453857298 \h </w:instrText>
            </w:r>
            <w:r w:rsidR="009F4DD2" w:rsidRPr="009F4DD2">
              <w:rPr>
                <w:webHidden/>
              </w:rPr>
            </w:r>
            <w:r w:rsidR="009F4DD2" w:rsidRPr="009F4DD2">
              <w:rPr>
                <w:webHidden/>
              </w:rPr>
              <w:fldChar w:fldCharType="separate"/>
            </w:r>
            <w:r w:rsidR="009F4DD2" w:rsidRPr="009F4DD2">
              <w:rPr>
                <w:webHidden/>
              </w:rPr>
              <w:t>17</w:t>
            </w:r>
            <w:r w:rsidR="009F4DD2" w:rsidRPr="009F4DD2">
              <w:rPr>
                <w:webHidden/>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299"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De l’usage effectif des mécanismes internationaux de contrôle et de suivi des Droits de l’Homme pour la protection des droits de personne handicapées (International Disability Alliance, 2010)</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_Toc453857299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17</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300"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Construire l’architecture du changement : Lignes directrices concernan</w:t>
            </w:r>
            <w:r w:rsidR="009F4DD2">
              <w:rPr>
                <w:rStyle w:val="Lienhypertexte"/>
                <w:noProof/>
                <w:sz w:val="24"/>
                <w:szCs w:val="24"/>
              </w:rPr>
              <w:t>t l’article 33 de la Convention</w:t>
            </w:r>
            <w:r w:rsidR="009F4DD2" w:rsidRPr="009F4DD2">
              <w:rPr>
                <w:rStyle w:val="Lienhypertexte"/>
                <w:noProof/>
                <w:sz w:val="24"/>
                <w:szCs w:val="24"/>
              </w:rPr>
              <w:t xml:space="preserve"> (2011)</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_Toc453857300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18</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301"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Convention relative aux droits des personnes handicapées : aperçu de jurisprudence (2014)</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_Toc453857301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18</w:t>
            </w:r>
            <w:r w:rsidR="009F4DD2" w:rsidRPr="009F4DD2">
              <w:rPr>
                <w:noProof/>
                <w:webHidden/>
                <w:sz w:val="24"/>
                <w:szCs w:val="24"/>
              </w:rPr>
              <w:fldChar w:fldCharType="end"/>
            </w:r>
          </w:hyperlink>
        </w:p>
        <w:p w:rsidR="009F4DD2" w:rsidRPr="009F4DD2" w:rsidRDefault="00146259" w:rsidP="003B44E8">
          <w:pPr>
            <w:pStyle w:val="TM2"/>
            <w:jc w:val="left"/>
            <w:rPr>
              <w:rFonts w:eastAsiaTheme="minorEastAsia"/>
              <w:lang w:eastAsia="fr-FR"/>
            </w:rPr>
          </w:pPr>
          <w:hyperlink w:anchor="_Toc453857302" w:history="1">
            <w:r w:rsidR="009F4DD2" w:rsidRPr="009F4DD2">
              <w:rPr>
                <w:rStyle w:val="Lienhypertexte"/>
              </w:rPr>
              <w:t>Ressources sur les politiques et programmes pour la mise en œuvre de la Convention</w:t>
            </w:r>
            <w:r w:rsidR="009F4DD2" w:rsidRPr="009F4DD2">
              <w:rPr>
                <w:webHidden/>
              </w:rPr>
              <w:tab/>
            </w:r>
            <w:r w:rsidR="009F4DD2" w:rsidRPr="009F4DD2">
              <w:rPr>
                <w:webHidden/>
              </w:rPr>
              <w:fldChar w:fldCharType="begin"/>
            </w:r>
            <w:r w:rsidR="009F4DD2" w:rsidRPr="009F4DD2">
              <w:rPr>
                <w:webHidden/>
              </w:rPr>
              <w:instrText xml:space="preserve"> PAGEREF _Toc453857302 \h </w:instrText>
            </w:r>
            <w:r w:rsidR="009F4DD2" w:rsidRPr="009F4DD2">
              <w:rPr>
                <w:webHidden/>
              </w:rPr>
            </w:r>
            <w:r w:rsidR="009F4DD2" w:rsidRPr="009F4DD2">
              <w:rPr>
                <w:webHidden/>
              </w:rPr>
              <w:fldChar w:fldCharType="separate"/>
            </w:r>
            <w:r w:rsidR="009F4DD2" w:rsidRPr="009F4DD2">
              <w:rPr>
                <w:webHidden/>
              </w:rPr>
              <w:t>19</w:t>
            </w:r>
            <w:r w:rsidR="009F4DD2" w:rsidRPr="009F4DD2">
              <w:rPr>
                <w:webHidden/>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303"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Rapport mondial sur le handicap (OMS, 2011)</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_Toc453857303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19</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304"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Guide de réadaptation à base communautaire (OMS, 2011)</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_Toc453857304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20</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305" w:history="1">
            <w:r w:rsidR="009F4DD2" w:rsidRPr="009F4DD2">
              <w:rPr>
                <w:rStyle w:val="Lienhypertexte"/>
                <w:rFonts w:ascii="Wingdings" w:hAnsi="Wingdings"/>
                <w:noProof/>
                <w:sz w:val="24"/>
                <w:szCs w:val="24"/>
                <w:lang w:val="en-US"/>
              </w:rPr>
              <w:t></w:t>
            </w:r>
            <w:r w:rsidR="009F4DD2" w:rsidRPr="009F4DD2">
              <w:rPr>
                <w:rFonts w:eastAsiaTheme="minorEastAsia"/>
                <w:noProof/>
                <w:sz w:val="24"/>
                <w:szCs w:val="24"/>
                <w:lang w:eastAsia="fr-FR"/>
              </w:rPr>
              <w:tab/>
            </w:r>
            <w:r w:rsidR="009F4DD2" w:rsidRPr="009F4DD2">
              <w:rPr>
                <w:rStyle w:val="Lienhypertexte"/>
                <w:noProof/>
                <w:sz w:val="24"/>
                <w:szCs w:val="24"/>
                <w:lang w:val="en-US"/>
              </w:rPr>
              <w:t>DOTCOM : The disability Online Tool of the Commission (ANED, en anglais)</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_Toc453857305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20</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306"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Les études menées par Zero Project</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_Toc453857306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21</w:t>
            </w:r>
            <w:r w:rsidR="009F4DD2" w:rsidRPr="009F4DD2">
              <w:rPr>
                <w:noProof/>
                <w:webHidden/>
                <w:sz w:val="24"/>
                <w:szCs w:val="24"/>
              </w:rPr>
              <w:fldChar w:fldCharType="end"/>
            </w:r>
          </w:hyperlink>
        </w:p>
        <w:p w:rsidR="009F4DD2" w:rsidRPr="009F4DD2" w:rsidRDefault="00146259" w:rsidP="003B44E8">
          <w:pPr>
            <w:pStyle w:val="TM4"/>
            <w:tabs>
              <w:tab w:val="left" w:pos="1320"/>
              <w:tab w:val="right" w:leader="dot" w:pos="9062"/>
            </w:tabs>
            <w:jc w:val="left"/>
            <w:rPr>
              <w:rFonts w:eastAsiaTheme="minorEastAsia"/>
              <w:noProof/>
              <w:sz w:val="24"/>
              <w:szCs w:val="24"/>
              <w:lang w:eastAsia="fr-FR"/>
            </w:rPr>
          </w:pPr>
          <w:hyperlink w:anchor="_Toc453857307"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Rapport Emploi (2013, en anglais)</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_Toc453857307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21</w:t>
            </w:r>
            <w:r w:rsidR="009F4DD2" w:rsidRPr="009F4DD2">
              <w:rPr>
                <w:noProof/>
                <w:webHidden/>
                <w:sz w:val="24"/>
                <w:szCs w:val="24"/>
              </w:rPr>
              <w:fldChar w:fldCharType="end"/>
            </w:r>
          </w:hyperlink>
        </w:p>
        <w:p w:rsidR="009F4DD2" w:rsidRPr="009F4DD2" w:rsidRDefault="00146259" w:rsidP="003B44E8">
          <w:pPr>
            <w:pStyle w:val="TM4"/>
            <w:tabs>
              <w:tab w:val="left" w:pos="1320"/>
              <w:tab w:val="right" w:leader="dot" w:pos="9062"/>
            </w:tabs>
            <w:jc w:val="left"/>
            <w:rPr>
              <w:rFonts w:eastAsiaTheme="minorEastAsia"/>
              <w:noProof/>
              <w:sz w:val="24"/>
              <w:szCs w:val="24"/>
              <w:lang w:eastAsia="fr-FR"/>
            </w:rPr>
          </w:pPr>
          <w:hyperlink w:anchor="_Toc453857308"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Rapport Accessibilité (2014, en anglais)</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_Toc453857308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21</w:t>
            </w:r>
            <w:r w:rsidR="009F4DD2" w:rsidRPr="009F4DD2">
              <w:rPr>
                <w:noProof/>
                <w:webHidden/>
                <w:sz w:val="24"/>
                <w:szCs w:val="24"/>
              </w:rPr>
              <w:fldChar w:fldCharType="end"/>
            </w:r>
          </w:hyperlink>
        </w:p>
        <w:p w:rsidR="009F4DD2" w:rsidRPr="009F4DD2" w:rsidRDefault="00146259" w:rsidP="003B44E8">
          <w:pPr>
            <w:pStyle w:val="TM4"/>
            <w:tabs>
              <w:tab w:val="left" w:pos="1320"/>
              <w:tab w:val="right" w:leader="dot" w:pos="9062"/>
            </w:tabs>
            <w:jc w:val="left"/>
            <w:rPr>
              <w:rFonts w:eastAsiaTheme="minorEastAsia"/>
              <w:noProof/>
              <w:sz w:val="24"/>
              <w:szCs w:val="24"/>
              <w:lang w:eastAsia="fr-FR"/>
            </w:rPr>
          </w:pPr>
          <w:hyperlink w:anchor="_Toc453857309"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Rapport Vie indépendante et participation sociale (2015, en anglais)</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_Toc453857309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21</w:t>
            </w:r>
            <w:r w:rsidR="009F4DD2" w:rsidRPr="009F4DD2">
              <w:rPr>
                <w:noProof/>
                <w:webHidden/>
                <w:sz w:val="24"/>
                <w:szCs w:val="24"/>
              </w:rPr>
              <w:fldChar w:fldCharType="end"/>
            </w:r>
          </w:hyperlink>
        </w:p>
        <w:p w:rsidR="009F4DD2" w:rsidRDefault="009F4DD2" w:rsidP="003B44E8">
          <w:pPr>
            <w:pStyle w:val="TM1"/>
            <w:jc w:val="left"/>
            <w:rPr>
              <w:rStyle w:val="Lienhypertexte"/>
              <w:b w:val="0"/>
              <w:sz w:val="24"/>
            </w:rPr>
          </w:pPr>
        </w:p>
        <w:p w:rsidR="009F4DD2" w:rsidRPr="009F4DD2" w:rsidRDefault="00146259" w:rsidP="003B44E8">
          <w:pPr>
            <w:pStyle w:val="TM1"/>
            <w:jc w:val="left"/>
            <w:rPr>
              <w:rFonts w:eastAsiaTheme="minorEastAsia"/>
              <w:lang w:eastAsia="fr-FR"/>
            </w:rPr>
          </w:pPr>
          <w:hyperlink w:anchor="_Toc453857310" w:history="1">
            <w:r w:rsidR="009F4DD2" w:rsidRPr="009F4DD2">
              <w:rPr>
                <w:rStyle w:val="Lienhypertexte"/>
                <w:szCs w:val="28"/>
              </w:rPr>
              <w:t>3/ Suivi de l’application de la Convention au niveau des Nations Unies</w:t>
            </w:r>
            <w:r w:rsidR="009F4DD2" w:rsidRPr="009F4DD2">
              <w:rPr>
                <w:webHidden/>
              </w:rPr>
              <w:tab/>
            </w:r>
            <w:r w:rsidR="009F4DD2" w:rsidRPr="009F4DD2">
              <w:rPr>
                <w:webHidden/>
              </w:rPr>
              <w:fldChar w:fldCharType="begin"/>
            </w:r>
            <w:r w:rsidR="009F4DD2" w:rsidRPr="009F4DD2">
              <w:rPr>
                <w:webHidden/>
              </w:rPr>
              <w:instrText xml:space="preserve"> PAGEREF _Toc453857310 \h </w:instrText>
            </w:r>
            <w:r w:rsidR="009F4DD2" w:rsidRPr="009F4DD2">
              <w:rPr>
                <w:webHidden/>
              </w:rPr>
            </w:r>
            <w:r w:rsidR="009F4DD2" w:rsidRPr="009F4DD2">
              <w:rPr>
                <w:webHidden/>
              </w:rPr>
              <w:fldChar w:fldCharType="separate"/>
            </w:r>
            <w:r w:rsidR="009F4DD2" w:rsidRPr="009F4DD2">
              <w:rPr>
                <w:webHidden/>
              </w:rPr>
              <w:t>22</w:t>
            </w:r>
            <w:r w:rsidR="009F4DD2" w:rsidRPr="009F4DD2">
              <w:rPr>
                <w:webHidden/>
              </w:rPr>
              <w:fldChar w:fldCharType="end"/>
            </w:r>
          </w:hyperlink>
        </w:p>
        <w:p w:rsidR="009F4DD2" w:rsidRPr="009F4DD2" w:rsidRDefault="00146259" w:rsidP="003B44E8">
          <w:pPr>
            <w:pStyle w:val="TM2"/>
            <w:jc w:val="left"/>
            <w:rPr>
              <w:rFonts w:eastAsiaTheme="minorEastAsia"/>
              <w:lang w:eastAsia="fr-FR"/>
            </w:rPr>
          </w:pPr>
          <w:hyperlink w:anchor="_Toc453857312" w:history="1">
            <w:r w:rsidR="009F4DD2" w:rsidRPr="009F4DD2">
              <w:rPr>
                <w:rStyle w:val="Lienhypertexte"/>
              </w:rPr>
              <w:t>Le Comité des droits : examen des rapports des Etats Parties</w:t>
            </w:r>
            <w:r w:rsidR="009F4DD2" w:rsidRPr="009F4DD2">
              <w:rPr>
                <w:webHidden/>
              </w:rPr>
              <w:tab/>
            </w:r>
            <w:r w:rsidR="009F4DD2" w:rsidRPr="009F4DD2">
              <w:rPr>
                <w:webHidden/>
              </w:rPr>
              <w:fldChar w:fldCharType="begin"/>
            </w:r>
            <w:r w:rsidR="009F4DD2" w:rsidRPr="009F4DD2">
              <w:rPr>
                <w:webHidden/>
              </w:rPr>
              <w:instrText xml:space="preserve"> PAGEREF _Toc453857312 \h </w:instrText>
            </w:r>
            <w:r w:rsidR="009F4DD2" w:rsidRPr="009F4DD2">
              <w:rPr>
                <w:webHidden/>
              </w:rPr>
            </w:r>
            <w:r w:rsidR="009F4DD2" w:rsidRPr="009F4DD2">
              <w:rPr>
                <w:webHidden/>
              </w:rPr>
              <w:fldChar w:fldCharType="separate"/>
            </w:r>
            <w:r w:rsidR="009F4DD2" w:rsidRPr="009F4DD2">
              <w:rPr>
                <w:webHidden/>
              </w:rPr>
              <w:t>23</w:t>
            </w:r>
            <w:r w:rsidR="009F4DD2" w:rsidRPr="009F4DD2">
              <w:rPr>
                <w:webHidden/>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313"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Observations générales</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_Toc453857313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23</w:t>
            </w:r>
            <w:r w:rsidR="009F4DD2" w:rsidRPr="009F4DD2">
              <w:rPr>
                <w:noProof/>
                <w:webHidden/>
                <w:sz w:val="24"/>
                <w:szCs w:val="24"/>
              </w:rPr>
              <w:fldChar w:fldCharType="end"/>
            </w:r>
          </w:hyperlink>
        </w:p>
        <w:p w:rsidR="009F4DD2" w:rsidRPr="009F4DD2" w:rsidRDefault="00015455" w:rsidP="003B44E8">
          <w:pPr>
            <w:pStyle w:val="TM2"/>
            <w:jc w:val="left"/>
            <w:rPr>
              <w:rFonts w:eastAsiaTheme="minorEastAsia"/>
              <w:lang w:eastAsia="fr-FR"/>
            </w:rPr>
          </w:pPr>
          <w:r>
            <w:t xml:space="preserve">La </w:t>
          </w:r>
          <w:hyperlink w:anchor="_Toc453857314" w:history="1">
            <w:r w:rsidR="009F4DD2" w:rsidRPr="009F4DD2">
              <w:rPr>
                <w:rStyle w:val="Lienhypertexte"/>
              </w:rPr>
              <w:t>Conférence des Etats parties : lieu d’échanges entre les Etats et la Société civile</w:t>
            </w:r>
            <w:r w:rsidR="009F4DD2" w:rsidRPr="009F4DD2">
              <w:rPr>
                <w:webHidden/>
              </w:rPr>
              <w:tab/>
            </w:r>
            <w:r w:rsidR="009F4DD2" w:rsidRPr="009F4DD2">
              <w:rPr>
                <w:webHidden/>
              </w:rPr>
              <w:fldChar w:fldCharType="begin"/>
            </w:r>
            <w:r w:rsidR="009F4DD2" w:rsidRPr="009F4DD2">
              <w:rPr>
                <w:webHidden/>
              </w:rPr>
              <w:instrText xml:space="preserve"> PAGEREF _Toc453857314 \h </w:instrText>
            </w:r>
            <w:r w:rsidR="009F4DD2" w:rsidRPr="009F4DD2">
              <w:rPr>
                <w:webHidden/>
              </w:rPr>
            </w:r>
            <w:r w:rsidR="009F4DD2" w:rsidRPr="009F4DD2">
              <w:rPr>
                <w:webHidden/>
              </w:rPr>
              <w:fldChar w:fldCharType="separate"/>
            </w:r>
            <w:r w:rsidR="009F4DD2" w:rsidRPr="009F4DD2">
              <w:rPr>
                <w:webHidden/>
              </w:rPr>
              <w:t>23</w:t>
            </w:r>
            <w:r w:rsidR="009F4DD2" w:rsidRPr="009F4DD2">
              <w:rPr>
                <w:webHidden/>
              </w:rPr>
              <w:fldChar w:fldCharType="end"/>
            </w:r>
          </w:hyperlink>
        </w:p>
        <w:p w:rsidR="009F4DD2" w:rsidRDefault="009F4DD2" w:rsidP="003B44E8">
          <w:pPr>
            <w:pStyle w:val="TM1"/>
            <w:jc w:val="left"/>
            <w:rPr>
              <w:rStyle w:val="Lienhypertexte"/>
              <w:b w:val="0"/>
              <w:sz w:val="24"/>
            </w:rPr>
          </w:pPr>
        </w:p>
        <w:p w:rsidR="009F4DD2" w:rsidRPr="009F4DD2" w:rsidRDefault="00146259" w:rsidP="003B44E8">
          <w:pPr>
            <w:pStyle w:val="TM1"/>
            <w:jc w:val="left"/>
            <w:rPr>
              <w:rFonts w:eastAsiaTheme="minorEastAsia"/>
              <w:lang w:eastAsia="fr-FR"/>
            </w:rPr>
          </w:pPr>
          <w:hyperlink w:anchor="_Toc453857315" w:history="1">
            <w:r w:rsidR="009F4DD2" w:rsidRPr="009F4DD2">
              <w:rPr>
                <w:rStyle w:val="Lienhypertexte"/>
              </w:rPr>
              <w:t>4/ La Convention en France</w:t>
            </w:r>
            <w:r w:rsidR="009F4DD2" w:rsidRPr="009F4DD2">
              <w:rPr>
                <w:webHidden/>
              </w:rPr>
              <w:tab/>
            </w:r>
            <w:r w:rsidR="009F4DD2" w:rsidRPr="009F4DD2">
              <w:rPr>
                <w:webHidden/>
              </w:rPr>
              <w:fldChar w:fldCharType="begin"/>
            </w:r>
            <w:r w:rsidR="009F4DD2" w:rsidRPr="009F4DD2">
              <w:rPr>
                <w:webHidden/>
              </w:rPr>
              <w:instrText xml:space="preserve"> PAGEREF _Toc453857315 \h </w:instrText>
            </w:r>
            <w:r w:rsidR="009F4DD2" w:rsidRPr="009F4DD2">
              <w:rPr>
                <w:webHidden/>
              </w:rPr>
            </w:r>
            <w:r w:rsidR="009F4DD2" w:rsidRPr="009F4DD2">
              <w:rPr>
                <w:webHidden/>
              </w:rPr>
              <w:fldChar w:fldCharType="separate"/>
            </w:r>
            <w:r w:rsidR="009F4DD2" w:rsidRPr="009F4DD2">
              <w:rPr>
                <w:webHidden/>
              </w:rPr>
              <w:t>24</w:t>
            </w:r>
            <w:r w:rsidR="009F4DD2" w:rsidRPr="009F4DD2">
              <w:rPr>
                <w:webHidden/>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316"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Convention internationale des Nations Unies relative aux droits des personnes handicapées, Pour quoi ? Pour qui ? Comment ? (CFHE, 2010)</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_Toc453857316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24</w:t>
            </w:r>
            <w:r w:rsidR="009F4DD2" w:rsidRPr="009F4DD2">
              <w:rPr>
                <w:noProof/>
                <w:webHidden/>
                <w:sz w:val="24"/>
                <w:szCs w:val="24"/>
              </w:rPr>
              <w:fldChar w:fldCharType="end"/>
            </w:r>
          </w:hyperlink>
        </w:p>
        <w:p w:rsidR="009F4DD2" w:rsidRPr="009F4DD2" w:rsidRDefault="00146259" w:rsidP="003B44E8">
          <w:pPr>
            <w:pStyle w:val="TM3"/>
            <w:tabs>
              <w:tab w:val="left" w:pos="1100"/>
              <w:tab w:val="right" w:leader="dot" w:pos="9062"/>
            </w:tabs>
            <w:jc w:val="left"/>
            <w:rPr>
              <w:rFonts w:eastAsiaTheme="minorEastAsia"/>
              <w:noProof/>
              <w:sz w:val="24"/>
              <w:szCs w:val="24"/>
              <w:lang w:eastAsia="fr-FR"/>
            </w:rPr>
          </w:pPr>
          <w:hyperlink w:anchor="_Toc453857317" w:history="1">
            <w:r w:rsidR="009F4DD2" w:rsidRPr="009F4DD2">
              <w:rPr>
                <w:rStyle w:val="Lienhypertexte"/>
                <w:rFonts w:ascii="Wingdings" w:hAnsi="Wingdings"/>
                <w:noProof/>
                <w:sz w:val="24"/>
                <w:szCs w:val="24"/>
              </w:rPr>
              <w:t></w:t>
            </w:r>
            <w:r w:rsidR="009F4DD2" w:rsidRPr="009F4DD2">
              <w:rPr>
                <w:rFonts w:eastAsiaTheme="minorEastAsia"/>
                <w:noProof/>
                <w:sz w:val="24"/>
                <w:szCs w:val="24"/>
                <w:lang w:eastAsia="fr-FR"/>
              </w:rPr>
              <w:tab/>
            </w:r>
            <w:r w:rsidR="009F4DD2" w:rsidRPr="009F4DD2">
              <w:rPr>
                <w:rStyle w:val="Lienhypertexte"/>
                <w:noProof/>
                <w:sz w:val="24"/>
                <w:szCs w:val="24"/>
              </w:rPr>
              <w:t>Concepts européen et internationaux</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_Toc453857317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24</w:t>
            </w:r>
            <w:r w:rsidR="009F4DD2" w:rsidRPr="009F4DD2">
              <w:rPr>
                <w:noProof/>
                <w:webHidden/>
                <w:sz w:val="24"/>
                <w:szCs w:val="24"/>
              </w:rPr>
              <w:fldChar w:fldCharType="end"/>
            </w:r>
          </w:hyperlink>
        </w:p>
        <w:p w:rsidR="009F4DD2" w:rsidRPr="009F4DD2" w:rsidRDefault="00146259" w:rsidP="003B44E8">
          <w:pPr>
            <w:pStyle w:val="TM3"/>
            <w:tabs>
              <w:tab w:val="right" w:leader="dot" w:pos="9062"/>
            </w:tabs>
            <w:jc w:val="left"/>
            <w:rPr>
              <w:noProof/>
              <w:color w:val="0563C1" w:themeColor="hyperlink"/>
              <w:sz w:val="24"/>
              <w:szCs w:val="24"/>
              <w:u w:val="single"/>
            </w:rPr>
          </w:pPr>
          <w:hyperlink w:anchor="_Toc453857318" w:history="1">
            <w:r w:rsidR="009F4DD2" w:rsidRPr="009F4DD2">
              <w:rPr>
                <w:rStyle w:val="Lienhypertexte"/>
                <w:noProof/>
                <w:sz w:val="24"/>
                <w:szCs w:val="24"/>
              </w:rPr>
              <w:t>Mise en œuvre et suivi de la Convention en France</w:t>
            </w:r>
            <w:r w:rsidR="009F4DD2" w:rsidRPr="009F4DD2">
              <w:rPr>
                <w:noProof/>
                <w:webHidden/>
                <w:sz w:val="24"/>
                <w:szCs w:val="24"/>
              </w:rPr>
              <w:tab/>
            </w:r>
            <w:r w:rsidR="009F4DD2" w:rsidRPr="009F4DD2">
              <w:rPr>
                <w:noProof/>
                <w:webHidden/>
                <w:sz w:val="24"/>
                <w:szCs w:val="24"/>
              </w:rPr>
              <w:fldChar w:fldCharType="begin"/>
            </w:r>
            <w:r w:rsidR="009F4DD2" w:rsidRPr="009F4DD2">
              <w:rPr>
                <w:noProof/>
                <w:webHidden/>
                <w:sz w:val="24"/>
                <w:szCs w:val="24"/>
              </w:rPr>
              <w:instrText xml:space="preserve"> PAGEREF _Toc453857318 \h </w:instrText>
            </w:r>
            <w:r w:rsidR="009F4DD2" w:rsidRPr="009F4DD2">
              <w:rPr>
                <w:noProof/>
                <w:webHidden/>
                <w:sz w:val="24"/>
                <w:szCs w:val="24"/>
              </w:rPr>
            </w:r>
            <w:r w:rsidR="009F4DD2" w:rsidRPr="009F4DD2">
              <w:rPr>
                <w:noProof/>
                <w:webHidden/>
                <w:sz w:val="24"/>
                <w:szCs w:val="24"/>
              </w:rPr>
              <w:fldChar w:fldCharType="separate"/>
            </w:r>
            <w:r w:rsidR="009F4DD2" w:rsidRPr="009F4DD2">
              <w:rPr>
                <w:noProof/>
                <w:webHidden/>
                <w:sz w:val="24"/>
                <w:szCs w:val="24"/>
              </w:rPr>
              <w:t>25</w:t>
            </w:r>
            <w:r w:rsidR="009F4DD2" w:rsidRPr="009F4DD2">
              <w:rPr>
                <w:noProof/>
                <w:webHidden/>
                <w:sz w:val="24"/>
                <w:szCs w:val="24"/>
              </w:rPr>
              <w:fldChar w:fldCharType="end"/>
            </w:r>
          </w:hyperlink>
        </w:p>
        <w:p w:rsidR="009F4DD2" w:rsidRDefault="009F4DD2" w:rsidP="003B44E8">
          <w:pPr>
            <w:pStyle w:val="TM1"/>
            <w:jc w:val="left"/>
            <w:rPr>
              <w:rStyle w:val="Lienhypertexte"/>
              <w:b w:val="0"/>
            </w:rPr>
          </w:pPr>
        </w:p>
        <w:p w:rsidR="009F4DD2" w:rsidRPr="009F4DD2" w:rsidRDefault="00146259" w:rsidP="003B44E8">
          <w:pPr>
            <w:pStyle w:val="TM1"/>
            <w:jc w:val="left"/>
            <w:rPr>
              <w:rFonts w:eastAsiaTheme="minorEastAsia"/>
              <w:sz w:val="24"/>
              <w:szCs w:val="22"/>
              <w:lang w:eastAsia="fr-FR"/>
            </w:rPr>
          </w:pPr>
          <w:hyperlink w:anchor="_Toc453857319" w:history="1">
            <w:r w:rsidR="009F4DD2" w:rsidRPr="009F4DD2">
              <w:rPr>
                <w:rStyle w:val="Lienhypertexte"/>
              </w:rPr>
              <w:t>5/ Les principales organisations de la société civile</w:t>
            </w:r>
            <w:r w:rsidR="009F4DD2" w:rsidRPr="009F4DD2">
              <w:rPr>
                <w:webHidden/>
              </w:rPr>
              <w:tab/>
            </w:r>
            <w:r w:rsidR="009F4DD2" w:rsidRPr="009F4DD2">
              <w:rPr>
                <w:webHidden/>
              </w:rPr>
              <w:fldChar w:fldCharType="begin"/>
            </w:r>
            <w:r w:rsidR="009F4DD2" w:rsidRPr="009F4DD2">
              <w:rPr>
                <w:webHidden/>
              </w:rPr>
              <w:instrText xml:space="preserve"> PAGEREF _Toc453857319 \h </w:instrText>
            </w:r>
            <w:r w:rsidR="009F4DD2" w:rsidRPr="009F4DD2">
              <w:rPr>
                <w:webHidden/>
              </w:rPr>
            </w:r>
            <w:r w:rsidR="009F4DD2" w:rsidRPr="009F4DD2">
              <w:rPr>
                <w:webHidden/>
              </w:rPr>
              <w:fldChar w:fldCharType="separate"/>
            </w:r>
            <w:r w:rsidR="009F4DD2" w:rsidRPr="009F4DD2">
              <w:rPr>
                <w:webHidden/>
              </w:rPr>
              <w:t>28</w:t>
            </w:r>
            <w:r w:rsidR="009F4DD2" w:rsidRPr="009F4DD2">
              <w:rPr>
                <w:webHidden/>
              </w:rPr>
              <w:fldChar w:fldCharType="end"/>
            </w:r>
          </w:hyperlink>
        </w:p>
        <w:p w:rsidR="000E2691" w:rsidRPr="006124F5" w:rsidRDefault="005B49E0" w:rsidP="00450589">
          <w:pPr>
            <w:rPr>
              <w:sz w:val="24"/>
              <w:szCs w:val="24"/>
            </w:rPr>
          </w:pPr>
          <w:r w:rsidRPr="009B2410">
            <w:rPr>
              <w:sz w:val="24"/>
              <w:szCs w:val="24"/>
            </w:rPr>
            <w:fldChar w:fldCharType="end"/>
          </w:r>
        </w:p>
      </w:sdtContent>
    </w:sdt>
    <w:p w:rsidR="006124F5" w:rsidRDefault="006124F5">
      <w:pPr>
        <w:spacing w:line="276" w:lineRule="auto"/>
        <w:jc w:val="left"/>
        <w:rPr>
          <w:rFonts w:asciiTheme="majorHAnsi" w:eastAsiaTheme="majorEastAsia" w:hAnsiTheme="majorHAnsi" w:cstheme="majorBidi"/>
          <w:b/>
          <w:sz w:val="36"/>
          <w:szCs w:val="32"/>
        </w:rPr>
      </w:pPr>
      <w:r>
        <w:br w:type="page"/>
      </w:r>
    </w:p>
    <w:p w:rsidR="00F43C81" w:rsidRPr="00F43C81" w:rsidRDefault="00F43C81" w:rsidP="00F43C81">
      <w:pPr>
        <w:pStyle w:val="Titre1"/>
      </w:pPr>
      <w:bookmarkStart w:id="0" w:name="_Toc453857275"/>
      <w:r>
        <w:lastRenderedPageBreak/>
        <w:t xml:space="preserve">1/ </w:t>
      </w:r>
      <w:r w:rsidR="00221300">
        <w:t>Ressources sur le c</w:t>
      </w:r>
      <w:r>
        <w:t>ontenu de la Convention</w:t>
      </w:r>
      <w:bookmarkEnd w:id="0"/>
    </w:p>
    <w:p w:rsidR="00F43C81" w:rsidRDefault="00F43C81" w:rsidP="00ED176D">
      <w:pPr>
        <w:rPr>
          <w:sz w:val="24"/>
          <w:szCs w:val="24"/>
        </w:rPr>
      </w:pPr>
    </w:p>
    <w:p w:rsidR="00F43C81" w:rsidRPr="00D17652" w:rsidRDefault="00F43C81" w:rsidP="00D17652">
      <w:pPr>
        <w:pStyle w:val="Titre2"/>
      </w:pPr>
      <w:bookmarkStart w:id="1" w:name="_Toc453857276"/>
      <w:r w:rsidRPr="00D17652">
        <w:t>Texte de la Convention</w:t>
      </w:r>
      <w:bookmarkEnd w:id="1"/>
    </w:p>
    <w:p w:rsidR="00F43C81" w:rsidRPr="00ED176D" w:rsidRDefault="00F43C81" w:rsidP="00ED176D">
      <w:pPr>
        <w:rPr>
          <w:sz w:val="24"/>
          <w:szCs w:val="24"/>
        </w:rPr>
      </w:pPr>
    </w:p>
    <w:p w:rsidR="008E4808" w:rsidRPr="00ED176D" w:rsidRDefault="00ED176D" w:rsidP="003B44E8">
      <w:pPr>
        <w:jc w:val="left"/>
        <w:rPr>
          <w:i/>
          <w:sz w:val="24"/>
          <w:szCs w:val="24"/>
        </w:rPr>
      </w:pPr>
      <w:r>
        <w:rPr>
          <w:i/>
          <w:sz w:val="24"/>
          <w:szCs w:val="24"/>
        </w:rPr>
        <w:t xml:space="preserve">La </w:t>
      </w:r>
      <w:r w:rsidR="00AC1A75" w:rsidRPr="00ED176D">
        <w:rPr>
          <w:i/>
          <w:sz w:val="24"/>
          <w:szCs w:val="24"/>
        </w:rPr>
        <w:t>Convention a pour objet de promouvoir, protéger et assurer la pleine et égale jouissance de tou</w:t>
      </w:r>
      <w:r w:rsidR="00436E11">
        <w:rPr>
          <w:i/>
          <w:sz w:val="24"/>
          <w:szCs w:val="24"/>
        </w:rPr>
        <w:t>s les droits de l’H</w:t>
      </w:r>
      <w:r w:rsidR="00AC1A75" w:rsidRPr="00ED176D">
        <w:rPr>
          <w:i/>
          <w:sz w:val="24"/>
          <w:szCs w:val="24"/>
        </w:rPr>
        <w:t>omme et de toutes les libertés fondamentales par les personnes handicapées et de promouvoir le respec</w:t>
      </w:r>
      <w:r w:rsidR="008E4808">
        <w:rPr>
          <w:i/>
          <w:sz w:val="24"/>
          <w:szCs w:val="24"/>
        </w:rPr>
        <w:t>t de leur dignité intrinsèque (Extrait de l’article premier de la C</w:t>
      </w:r>
      <w:r w:rsidR="00C73447">
        <w:rPr>
          <w:i/>
          <w:sz w:val="24"/>
          <w:szCs w:val="24"/>
        </w:rPr>
        <w:t>onvention</w:t>
      </w:r>
      <w:r w:rsidR="008E4808">
        <w:rPr>
          <w:i/>
          <w:sz w:val="24"/>
          <w:szCs w:val="24"/>
        </w:rPr>
        <w:t>)</w:t>
      </w:r>
    </w:p>
    <w:p w:rsidR="00AC1A75" w:rsidRPr="00ED176D" w:rsidRDefault="00AC1A75" w:rsidP="003B44E8">
      <w:pPr>
        <w:jc w:val="left"/>
        <w:rPr>
          <w:sz w:val="24"/>
          <w:szCs w:val="24"/>
        </w:rPr>
      </w:pPr>
    </w:p>
    <w:p w:rsidR="00AC1A75" w:rsidRPr="000922C7" w:rsidRDefault="00146259" w:rsidP="003B44E8">
      <w:pPr>
        <w:pStyle w:val="Paragraphedeliste"/>
        <w:numPr>
          <w:ilvl w:val="0"/>
          <w:numId w:val="8"/>
        </w:numPr>
        <w:jc w:val="left"/>
        <w:rPr>
          <w:b/>
        </w:rPr>
      </w:pPr>
      <w:hyperlink r:id="rId15" w:tooltip="Accéder au texte intégral de la Convention sur le site du Centre Ressources, nouvelle fenêtre" w:history="1">
        <w:r w:rsidR="00AC1A75" w:rsidRPr="000922C7">
          <w:rPr>
            <w:rStyle w:val="Lienhypertexte"/>
            <w:b/>
          </w:rPr>
          <w:t>Texte intégral de la Convention Internationale relative aux Droits des Personnes Handicapées</w:t>
        </w:r>
      </w:hyperlink>
      <w:r w:rsidR="00AC1A75" w:rsidRPr="000922C7">
        <w:rPr>
          <w:b/>
        </w:rPr>
        <w:t xml:space="preserve"> </w:t>
      </w:r>
      <w:r w:rsidR="00AC1A75" w:rsidRPr="000922C7">
        <w:t>[</w:t>
      </w:r>
      <w:r w:rsidR="00BA51EC">
        <w:t xml:space="preserve">2006, </w:t>
      </w:r>
      <w:r w:rsidR="00AC1A75" w:rsidRPr="000922C7">
        <w:t xml:space="preserve">source : </w:t>
      </w:r>
      <w:r w:rsidR="00ED176D" w:rsidRPr="000922C7">
        <w:t>ONU]</w:t>
      </w:r>
    </w:p>
    <w:p w:rsidR="00AC1A75" w:rsidRPr="000922C7" w:rsidRDefault="00AC1A75" w:rsidP="003B44E8">
      <w:pPr>
        <w:jc w:val="left"/>
        <w:rPr>
          <w:b/>
        </w:rPr>
      </w:pPr>
    </w:p>
    <w:p w:rsidR="00AC1A75" w:rsidRPr="000922C7" w:rsidRDefault="00146259" w:rsidP="003B44E8">
      <w:pPr>
        <w:pStyle w:val="Paragraphedeliste"/>
        <w:numPr>
          <w:ilvl w:val="0"/>
          <w:numId w:val="8"/>
        </w:numPr>
        <w:jc w:val="left"/>
      </w:pPr>
      <w:hyperlink r:id="rId16" w:tooltip="Accéder au texte officiel du protocole facultatif sur le site du Centre Ressources, nouvelle fenêtre" w:history="1">
        <w:r w:rsidR="00AC1A75" w:rsidRPr="000922C7">
          <w:rPr>
            <w:rStyle w:val="Lienhypertexte"/>
            <w:b/>
          </w:rPr>
          <w:t>Texte officiel du protocole facultatif</w:t>
        </w:r>
      </w:hyperlink>
      <w:r w:rsidR="00ED176D" w:rsidRPr="000922C7">
        <w:rPr>
          <w:b/>
        </w:rPr>
        <w:t xml:space="preserve"> </w:t>
      </w:r>
      <w:r w:rsidR="00ED176D" w:rsidRPr="000922C7">
        <w:t>[</w:t>
      </w:r>
      <w:r w:rsidR="00BA51EC">
        <w:t xml:space="preserve">2006, </w:t>
      </w:r>
      <w:r w:rsidR="00ED176D" w:rsidRPr="000922C7">
        <w:t>Source : ONU]</w:t>
      </w:r>
    </w:p>
    <w:p w:rsidR="00AC1A75" w:rsidRPr="000922C7" w:rsidRDefault="00AC1A75" w:rsidP="003B44E8">
      <w:pPr>
        <w:jc w:val="left"/>
        <w:rPr>
          <w:b/>
        </w:rPr>
      </w:pPr>
    </w:p>
    <w:p w:rsidR="00AC1A75" w:rsidRPr="000922C7" w:rsidRDefault="00146259" w:rsidP="003B44E8">
      <w:pPr>
        <w:pStyle w:val="Paragraphedeliste"/>
        <w:numPr>
          <w:ilvl w:val="0"/>
          <w:numId w:val="8"/>
        </w:numPr>
        <w:jc w:val="left"/>
        <w:rPr>
          <w:b/>
        </w:rPr>
      </w:pPr>
      <w:hyperlink r:id="rId17" w:tooltip="Accéder à l'explication de la Convention en version facile à lire et à comprendre sur le site internet du CFHE, nouvelle fenêtre" w:history="1">
        <w:r w:rsidR="00AC1A75" w:rsidRPr="000922C7">
          <w:rPr>
            <w:rStyle w:val="Lienhypertexte"/>
            <w:b/>
          </w:rPr>
          <w:t>Explication de la Convention en version facile à lire et à comprendre</w:t>
        </w:r>
      </w:hyperlink>
      <w:r w:rsidR="00AC1A75" w:rsidRPr="000922C7">
        <w:rPr>
          <w:b/>
        </w:rPr>
        <w:t xml:space="preserve"> </w:t>
      </w:r>
      <w:r w:rsidR="00AC1A75" w:rsidRPr="000922C7">
        <w:t xml:space="preserve">[source : </w:t>
      </w:r>
      <w:proofErr w:type="spellStart"/>
      <w:r w:rsidR="00AC1A75" w:rsidRPr="000922C7">
        <w:t>AFrAHM</w:t>
      </w:r>
      <w:proofErr w:type="spellEnd"/>
      <w:r w:rsidR="00AC1A75" w:rsidRPr="000922C7">
        <w:t>]</w:t>
      </w:r>
    </w:p>
    <w:p w:rsidR="00AC1A75" w:rsidRPr="000922C7" w:rsidRDefault="00AC1A75" w:rsidP="003B44E8">
      <w:pPr>
        <w:jc w:val="left"/>
        <w:rPr>
          <w:b/>
        </w:rPr>
      </w:pPr>
    </w:p>
    <w:p w:rsidR="000E2691" w:rsidRPr="00ED176D" w:rsidRDefault="00146259" w:rsidP="003B44E8">
      <w:pPr>
        <w:pStyle w:val="Paragraphedeliste"/>
        <w:numPr>
          <w:ilvl w:val="0"/>
          <w:numId w:val="8"/>
        </w:numPr>
        <w:jc w:val="left"/>
        <w:rPr>
          <w:sz w:val="24"/>
          <w:szCs w:val="24"/>
        </w:rPr>
      </w:pPr>
      <w:hyperlink r:id="rId18" w:tooltip="Accéder à la version en langue des signes internationale de la Convention sur le site internet du Centre Ressources, nouvelle fenêtre" w:history="1">
        <w:r w:rsidR="00AC1A75" w:rsidRPr="00F43C81">
          <w:rPr>
            <w:rStyle w:val="Lienhypertexte"/>
            <w:b/>
          </w:rPr>
          <w:t>Version en langue des signes internationale</w:t>
        </w:r>
      </w:hyperlink>
      <w:r w:rsidR="00AC1A75" w:rsidRPr="000922C7">
        <w:rPr>
          <w:b/>
        </w:rPr>
        <w:t xml:space="preserve"> </w:t>
      </w:r>
      <w:r w:rsidR="00AC1A75" w:rsidRPr="000922C7">
        <w:t xml:space="preserve">[source : World </w:t>
      </w:r>
      <w:proofErr w:type="spellStart"/>
      <w:r w:rsidR="00AC1A75" w:rsidRPr="000922C7">
        <w:t>Federation</w:t>
      </w:r>
      <w:proofErr w:type="spellEnd"/>
      <w:r w:rsidR="00AC1A75" w:rsidRPr="000922C7">
        <w:t xml:space="preserve"> of the </w:t>
      </w:r>
      <w:proofErr w:type="spellStart"/>
      <w:r w:rsidR="00AC1A75" w:rsidRPr="000922C7">
        <w:t>Deaf</w:t>
      </w:r>
      <w:proofErr w:type="spellEnd"/>
      <w:r w:rsidR="00AC1A75" w:rsidRPr="000922C7">
        <w:t>]</w:t>
      </w:r>
      <w:r w:rsidR="005C55F0" w:rsidRPr="00ED176D">
        <w:rPr>
          <w:sz w:val="24"/>
          <w:szCs w:val="24"/>
        </w:rPr>
        <w:t xml:space="preserve"> </w:t>
      </w:r>
      <w:r w:rsidR="000E2691" w:rsidRPr="00ED176D">
        <w:rPr>
          <w:sz w:val="24"/>
          <w:szCs w:val="24"/>
        </w:rPr>
        <w:br w:type="page"/>
      </w:r>
    </w:p>
    <w:p w:rsidR="000E2691" w:rsidRPr="00ED176D" w:rsidRDefault="00080ED8" w:rsidP="00166449">
      <w:pPr>
        <w:pStyle w:val="Titre2"/>
      </w:pPr>
      <w:bookmarkStart w:id="2" w:name="_Toc453857277"/>
      <w:r>
        <w:lastRenderedPageBreak/>
        <w:t>Pourquoi réaliser une Convention relative aux droits des personnes handicapées ?</w:t>
      </w:r>
      <w:bookmarkEnd w:id="2"/>
      <w:r>
        <w:t xml:space="preserve"> </w:t>
      </w:r>
    </w:p>
    <w:p w:rsidR="00FE6DA9" w:rsidRPr="00ED176D" w:rsidRDefault="00FE6DA9" w:rsidP="00ED176D">
      <w:pPr>
        <w:rPr>
          <w:sz w:val="24"/>
          <w:szCs w:val="24"/>
        </w:rPr>
      </w:pPr>
    </w:p>
    <w:p w:rsidR="000E2691" w:rsidRPr="000922C7" w:rsidRDefault="00436E11" w:rsidP="003B44E8">
      <w:pPr>
        <w:pStyle w:val="Titre3"/>
        <w:numPr>
          <w:ilvl w:val="0"/>
          <w:numId w:val="16"/>
        </w:numPr>
        <w:jc w:val="left"/>
      </w:pPr>
      <w:bookmarkStart w:id="3" w:name="_Toc453857278"/>
      <w:r>
        <w:t>Droits de l’H</w:t>
      </w:r>
      <w:r w:rsidR="000E2691" w:rsidRPr="000922C7">
        <w:t>omme et invalidité. L’utilisation actuelle et l’usage potentiel des instruments des Nations</w:t>
      </w:r>
      <w:r>
        <w:t xml:space="preserve"> Unies relatif aux droits de l’H</w:t>
      </w:r>
      <w:r w:rsidR="000E2691" w:rsidRPr="000922C7">
        <w:t>omme dans la perspective de l’invalidité</w:t>
      </w:r>
      <w:r w:rsidR="005B49E0">
        <w:t xml:space="preserve"> (Nation Unies, 2002)</w:t>
      </w:r>
      <w:bookmarkEnd w:id="3"/>
    </w:p>
    <w:p w:rsidR="00A514AE" w:rsidRPr="00ED176D" w:rsidRDefault="00A514AE" w:rsidP="003B44E8">
      <w:pPr>
        <w:jc w:val="left"/>
        <w:rPr>
          <w:sz w:val="24"/>
          <w:szCs w:val="24"/>
        </w:rPr>
      </w:pPr>
    </w:p>
    <w:p w:rsidR="000E2691" w:rsidRDefault="000E2691" w:rsidP="003B44E8">
      <w:pPr>
        <w:jc w:val="left"/>
        <w:rPr>
          <w:sz w:val="24"/>
          <w:szCs w:val="24"/>
        </w:rPr>
      </w:pPr>
      <w:r w:rsidRPr="00ED176D">
        <w:rPr>
          <w:sz w:val="24"/>
          <w:szCs w:val="24"/>
        </w:rPr>
        <w:t>Q</w:t>
      </w:r>
      <w:r w:rsidRPr="00ED176D">
        <w:rPr>
          <w:sz w:val="20"/>
          <w:szCs w:val="24"/>
        </w:rPr>
        <w:t>UINN</w:t>
      </w:r>
      <w:r w:rsidRPr="00ED176D">
        <w:rPr>
          <w:sz w:val="24"/>
          <w:szCs w:val="24"/>
        </w:rPr>
        <w:t xml:space="preserve"> G., D</w:t>
      </w:r>
      <w:r w:rsidRPr="00ED176D">
        <w:rPr>
          <w:sz w:val="20"/>
          <w:szCs w:val="24"/>
        </w:rPr>
        <w:t>EGENER</w:t>
      </w:r>
      <w:r w:rsidRPr="00ED176D">
        <w:rPr>
          <w:sz w:val="24"/>
          <w:szCs w:val="24"/>
        </w:rPr>
        <w:t xml:space="preserve"> T. et Al. </w:t>
      </w:r>
      <w:hyperlink r:id="rId19" w:tooltip="Accéder à Droits de l'homme et invalidité, nouvelle fenêtre" w:history="1">
        <w:r w:rsidR="00436E11">
          <w:rPr>
            <w:rStyle w:val="Lienhypertexte"/>
            <w:sz w:val="24"/>
            <w:szCs w:val="24"/>
          </w:rPr>
          <w:t>Droits de l’H</w:t>
        </w:r>
        <w:r w:rsidRPr="00A514AE">
          <w:rPr>
            <w:rStyle w:val="Lienhypertexte"/>
            <w:sz w:val="24"/>
            <w:szCs w:val="24"/>
          </w:rPr>
          <w:t xml:space="preserve">omme et invalidité : L’utilisation actuelle et l’usage potentiel des instruments des Nations </w:t>
        </w:r>
        <w:r w:rsidR="00436E11">
          <w:rPr>
            <w:rStyle w:val="Lienhypertexte"/>
            <w:sz w:val="24"/>
            <w:szCs w:val="24"/>
          </w:rPr>
          <w:t>Unies relatifs aux droits de l’H</w:t>
        </w:r>
        <w:r w:rsidRPr="00A514AE">
          <w:rPr>
            <w:rStyle w:val="Lienhypertexte"/>
            <w:sz w:val="24"/>
            <w:szCs w:val="24"/>
          </w:rPr>
          <w:t>omme dans la perspective de l’invalidité</w:t>
        </w:r>
      </w:hyperlink>
      <w:r w:rsidRPr="00ED176D">
        <w:rPr>
          <w:sz w:val="24"/>
          <w:szCs w:val="24"/>
        </w:rPr>
        <w:t xml:space="preserve">. Nations Unies. New-York et Genève. 2002. 324p </w:t>
      </w:r>
    </w:p>
    <w:p w:rsidR="00970E86" w:rsidRPr="00ED176D" w:rsidRDefault="00970E86" w:rsidP="003B44E8">
      <w:pPr>
        <w:jc w:val="left"/>
        <w:rPr>
          <w:sz w:val="24"/>
          <w:szCs w:val="24"/>
        </w:rPr>
      </w:pPr>
    </w:p>
    <w:p w:rsidR="00970E86" w:rsidRPr="00970E86" w:rsidRDefault="00970E86" w:rsidP="003B44E8">
      <w:pPr>
        <w:pBdr>
          <w:top w:val="single" w:sz="4" w:space="1" w:color="auto"/>
          <w:left w:val="single" w:sz="4" w:space="4" w:color="auto"/>
          <w:bottom w:val="single" w:sz="4" w:space="1" w:color="auto"/>
          <w:right w:val="single" w:sz="4" w:space="4" w:color="auto"/>
        </w:pBdr>
        <w:spacing w:line="276" w:lineRule="auto"/>
        <w:jc w:val="left"/>
        <w:rPr>
          <w:sz w:val="22"/>
          <w:szCs w:val="24"/>
        </w:rPr>
      </w:pPr>
      <w:r w:rsidRPr="00970E86">
        <w:rPr>
          <w:sz w:val="24"/>
        </w:rPr>
        <w:t>Le terme « droit de l’homme » est mentionné à sept reprises dans la Charte fondatrice des Nations Unies, faisant de la promotion et de la protection des droits de l’homme un objectif primordial et un principe directeur de l’Organisation. Au sein du Haut-Commissariat des Nations Unies aux Droits de l’Homme, le Comité des Droits des Personnes Handicapées et le Rapporteur garantissent le respect de ces droits.</w:t>
      </w:r>
    </w:p>
    <w:p w:rsidR="000E2691" w:rsidRPr="00ED176D" w:rsidRDefault="000E2691" w:rsidP="003B44E8">
      <w:pPr>
        <w:jc w:val="left"/>
        <w:rPr>
          <w:sz w:val="24"/>
          <w:szCs w:val="24"/>
        </w:rPr>
      </w:pPr>
    </w:p>
    <w:p w:rsidR="004E090D" w:rsidRPr="00ED176D" w:rsidRDefault="004E090D" w:rsidP="003B44E8">
      <w:pPr>
        <w:pStyle w:val="NormalWeb"/>
        <w:spacing w:before="0" w:beforeAutospacing="0" w:after="0" w:afterAutospacing="0" w:line="276" w:lineRule="auto"/>
        <w:jc w:val="left"/>
        <w:rPr>
          <w:rFonts w:asciiTheme="minorHAnsi" w:hAnsiTheme="minorHAnsi"/>
        </w:rPr>
      </w:pPr>
      <w:r w:rsidRPr="00ED176D">
        <w:rPr>
          <w:rFonts w:asciiTheme="minorHAnsi" w:hAnsiTheme="minorHAnsi"/>
        </w:rPr>
        <w:t>Cette étude commanditée au début des années 2000 par les Nations Unies avant l’élaboration du texte de la Convention présente l'utilisation et l’usage qui pourrait être fait des instruments des Nations Unies relatifs aux Droits de l'Homme, dans le domaine du handicap. Un document complet pour comprendre pourquoi une nouvelle Convention était nécessaire, comprenant une analyse de la conception du handicap, les limites des instruments des Nations Unies existants avant la Convention et des recommandations pour améliorer la situation. C’est un document clef qui démontre pourquoi une Convention internationale relative aux droits des personnes handicapées est un outil indispensable.</w:t>
      </w:r>
    </w:p>
    <w:p w:rsidR="004E090D" w:rsidRPr="00ED176D" w:rsidRDefault="004E090D" w:rsidP="003B44E8">
      <w:pPr>
        <w:jc w:val="left"/>
        <w:rPr>
          <w:sz w:val="24"/>
          <w:szCs w:val="24"/>
        </w:rPr>
      </w:pPr>
    </w:p>
    <w:p w:rsidR="000E2691" w:rsidRPr="00634660" w:rsidRDefault="000E2691" w:rsidP="003B44E8">
      <w:pPr>
        <w:jc w:val="left"/>
        <w:rPr>
          <w:b/>
          <w:sz w:val="24"/>
          <w:szCs w:val="24"/>
        </w:rPr>
      </w:pPr>
      <w:r w:rsidRPr="00634660">
        <w:rPr>
          <w:b/>
          <w:sz w:val="24"/>
          <w:szCs w:val="24"/>
        </w:rPr>
        <w:t>Résumé (extrait du sommaire)</w:t>
      </w:r>
    </w:p>
    <w:p w:rsidR="00634660" w:rsidRPr="00FE6DA9" w:rsidRDefault="000E2691" w:rsidP="003B44E8">
      <w:pPr>
        <w:spacing w:line="276" w:lineRule="auto"/>
        <w:jc w:val="left"/>
        <w:rPr>
          <w:rFonts w:eastAsia="Times New Roman" w:cs="Times New Roman"/>
          <w:sz w:val="24"/>
          <w:szCs w:val="24"/>
          <w:lang w:eastAsia="fr-FR"/>
        </w:rPr>
      </w:pPr>
      <w:r w:rsidRPr="000E2691">
        <w:rPr>
          <w:rFonts w:eastAsia="Times New Roman" w:cs="Times New Roman"/>
          <w:sz w:val="24"/>
          <w:szCs w:val="24"/>
          <w:lang w:eastAsia="fr-FR"/>
        </w:rPr>
        <w:t>Les organes de l'ONU créés en vertu d'instruments internati</w:t>
      </w:r>
      <w:r w:rsidR="00436E11">
        <w:rPr>
          <w:rFonts w:eastAsia="Times New Roman" w:cs="Times New Roman"/>
          <w:sz w:val="24"/>
          <w:szCs w:val="24"/>
          <w:lang w:eastAsia="fr-FR"/>
        </w:rPr>
        <w:t>onaux relatifs aux droits de l'H</w:t>
      </w:r>
      <w:r w:rsidRPr="000E2691">
        <w:rPr>
          <w:rFonts w:eastAsia="Times New Roman" w:cs="Times New Roman"/>
          <w:sz w:val="24"/>
          <w:szCs w:val="24"/>
          <w:lang w:eastAsia="fr-FR"/>
        </w:rPr>
        <w:t xml:space="preserve">omme offrent dans ce domaine d'énormes potentiels, qui, d’une manière générale, sont restés sous-exploités en ce qui concerne l'avancement des droits des personnes handicapées. La présente étude s'intéresse aux organes de suivi de six des principaux instruments des Nations </w:t>
      </w:r>
      <w:r w:rsidR="00436E11">
        <w:rPr>
          <w:rFonts w:eastAsia="Times New Roman" w:cs="Times New Roman"/>
          <w:sz w:val="24"/>
          <w:szCs w:val="24"/>
          <w:lang w:eastAsia="fr-FR"/>
        </w:rPr>
        <w:t>Unies relatifs aux droits de l'H</w:t>
      </w:r>
      <w:r w:rsidRPr="000E2691">
        <w:rPr>
          <w:rFonts w:eastAsia="Times New Roman" w:cs="Times New Roman"/>
          <w:sz w:val="24"/>
          <w:szCs w:val="24"/>
          <w:lang w:eastAsia="fr-FR"/>
        </w:rPr>
        <w:t>omme : le Pacte international relatif aux droi</w:t>
      </w:r>
      <w:r w:rsidRPr="00ED176D">
        <w:rPr>
          <w:rFonts w:eastAsia="Times New Roman" w:cs="Times New Roman"/>
          <w:sz w:val="24"/>
          <w:szCs w:val="24"/>
          <w:lang w:eastAsia="fr-FR"/>
        </w:rPr>
        <w:t xml:space="preserve">ts économiques, sociaux et </w:t>
      </w:r>
      <w:r w:rsidRPr="000E2691">
        <w:rPr>
          <w:rFonts w:eastAsia="Times New Roman" w:cs="Times New Roman"/>
          <w:sz w:val="24"/>
          <w:szCs w:val="24"/>
          <w:lang w:eastAsia="fr-FR"/>
        </w:rPr>
        <w:t xml:space="preserve">culturels; le Pacte international relatif aux </w:t>
      </w:r>
      <w:r w:rsidRPr="00ED176D">
        <w:rPr>
          <w:rFonts w:eastAsia="Times New Roman" w:cs="Times New Roman"/>
          <w:sz w:val="24"/>
          <w:szCs w:val="24"/>
          <w:lang w:eastAsia="fr-FR"/>
        </w:rPr>
        <w:t xml:space="preserve">droits civils et politiques; la </w:t>
      </w:r>
      <w:r w:rsidRPr="000E2691">
        <w:rPr>
          <w:rFonts w:eastAsia="Times New Roman" w:cs="Times New Roman"/>
          <w:sz w:val="24"/>
          <w:szCs w:val="24"/>
          <w:lang w:eastAsia="fr-FR"/>
        </w:rPr>
        <w:t>Convention contre la torture et autres peines ou traitements cruels, inhumains ou dégradants; la Convention relative aux droits de l'enfant; la Convention sur l'élimination de</w:t>
      </w:r>
      <w:r w:rsidRPr="00ED176D">
        <w:rPr>
          <w:rFonts w:eastAsia="Times New Roman" w:cs="Times New Roman"/>
          <w:sz w:val="24"/>
          <w:szCs w:val="24"/>
          <w:lang w:eastAsia="fr-FR"/>
        </w:rPr>
        <w:t xml:space="preserve"> </w:t>
      </w:r>
      <w:r w:rsidRPr="000E2691">
        <w:rPr>
          <w:rFonts w:eastAsia="Times New Roman" w:cs="Times New Roman"/>
          <w:sz w:val="24"/>
          <w:szCs w:val="24"/>
          <w:lang w:eastAsia="fr-FR"/>
        </w:rPr>
        <w:t>toutes les formes de discrimination à l'égard des femmes et la Convention internationale sur l'élimination de toutes les formes de discrimination raciale. Notre thèse principale, tout au long de la présente étude, est que le processus de réforme en</w:t>
      </w:r>
      <w:r w:rsidRPr="00ED176D">
        <w:rPr>
          <w:rFonts w:eastAsia="Times New Roman" w:cs="Times New Roman"/>
          <w:sz w:val="24"/>
          <w:szCs w:val="24"/>
          <w:lang w:eastAsia="fr-FR"/>
        </w:rPr>
        <w:t xml:space="preserve"> </w:t>
      </w:r>
      <w:r w:rsidRPr="000E2691">
        <w:rPr>
          <w:rFonts w:eastAsia="Times New Roman" w:cs="Times New Roman"/>
          <w:sz w:val="24"/>
          <w:szCs w:val="24"/>
          <w:lang w:eastAsia="fr-FR"/>
        </w:rPr>
        <w:t xml:space="preserve">cours, partout dans le monde, dans le domaine de l'invalidité, pourrait être considérablement renforcé et accéléré si l'on faisait un usage plus généralisé et mieux ciblé de ces instruments. </w:t>
      </w:r>
      <w:r w:rsidR="00634660">
        <w:rPr>
          <w:sz w:val="24"/>
          <w:szCs w:val="24"/>
        </w:rPr>
        <w:br w:type="page"/>
      </w:r>
    </w:p>
    <w:p w:rsidR="000E2691" w:rsidRPr="00ED176D" w:rsidRDefault="00080ED8" w:rsidP="003B44E8">
      <w:pPr>
        <w:pStyle w:val="Titre2"/>
        <w:jc w:val="left"/>
      </w:pPr>
      <w:bookmarkStart w:id="4" w:name="_Toc453857279"/>
      <w:r>
        <w:lastRenderedPageBreak/>
        <w:t>Comprendre la Convention et le contenu des négociations qui ont amené à sa rédaction finale</w:t>
      </w:r>
      <w:bookmarkEnd w:id="4"/>
    </w:p>
    <w:p w:rsidR="00140E5A" w:rsidRDefault="00140E5A" w:rsidP="003B44E8">
      <w:pPr>
        <w:jc w:val="left"/>
        <w:rPr>
          <w:sz w:val="24"/>
          <w:szCs w:val="24"/>
        </w:rPr>
      </w:pPr>
    </w:p>
    <w:p w:rsidR="00D65487" w:rsidRDefault="00D65487" w:rsidP="003B44E8">
      <w:pPr>
        <w:pStyle w:val="Titre3"/>
        <w:numPr>
          <w:ilvl w:val="0"/>
          <w:numId w:val="16"/>
        </w:numPr>
        <w:jc w:val="left"/>
      </w:pPr>
      <w:bookmarkStart w:id="5" w:name="_Toc453857280"/>
      <w:r>
        <w:t xml:space="preserve">Background documents : documents réalisés par les Nations Unies lors des négociations </w:t>
      </w:r>
      <w:r w:rsidR="00C73447">
        <w:t xml:space="preserve">(Nations </w:t>
      </w:r>
      <w:r w:rsidR="00AC0ED2">
        <w:t>Unies, 2001-2006</w:t>
      </w:r>
      <w:r w:rsidR="00BF5E86">
        <w:t>, en anglais</w:t>
      </w:r>
      <w:r w:rsidR="00AC0ED2">
        <w:t>)</w:t>
      </w:r>
      <w:bookmarkEnd w:id="5"/>
    </w:p>
    <w:p w:rsidR="00D65487" w:rsidRDefault="00D65487" w:rsidP="003B44E8">
      <w:pPr>
        <w:jc w:val="left"/>
        <w:rPr>
          <w:sz w:val="24"/>
          <w:szCs w:val="24"/>
        </w:rPr>
      </w:pPr>
    </w:p>
    <w:p w:rsidR="00D65487" w:rsidRDefault="00D65487" w:rsidP="003B44E8">
      <w:pPr>
        <w:jc w:val="left"/>
        <w:rPr>
          <w:sz w:val="24"/>
          <w:szCs w:val="24"/>
        </w:rPr>
      </w:pPr>
      <w:r>
        <w:rPr>
          <w:sz w:val="24"/>
          <w:szCs w:val="24"/>
        </w:rPr>
        <w:t xml:space="preserve">Ces documents portent sur les différents articles, ils sont été réalisés lors du processus </w:t>
      </w:r>
      <w:r w:rsidR="00AC0ED2">
        <w:rPr>
          <w:sz w:val="24"/>
          <w:szCs w:val="24"/>
        </w:rPr>
        <w:t>d’élaboration de la Convention entre 2001 et 2006.</w:t>
      </w:r>
    </w:p>
    <w:p w:rsidR="00D65487" w:rsidRDefault="00D65487" w:rsidP="003B44E8">
      <w:pPr>
        <w:jc w:val="left"/>
        <w:rPr>
          <w:sz w:val="24"/>
          <w:szCs w:val="24"/>
        </w:rPr>
      </w:pPr>
    </w:p>
    <w:p w:rsidR="00D65487" w:rsidRPr="002A27EF" w:rsidRDefault="00146259" w:rsidP="003B44E8">
      <w:pPr>
        <w:pStyle w:val="Paragraphedeliste"/>
        <w:numPr>
          <w:ilvl w:val="0"/>
          <w:numId w:val="19"/>
        </w:numPr>
        <w:jc w:val="left"/>
        <w:rPr>
          <w:sz w:val="24"/>
        </w:rPr>
      </w:pPr>
      <w:hyperlink r:id="rId20" w:tooltip="background document article 1, nouvelle fenêtre" w:history="1">
        <w:r w:rsidR="00D65487" w:rsidRPr="002A27EF">
          <w:rPr>
            <w:rStyle w:val="Lienhypertexte"/>
            <w:sz w:val="24"/>
          </w:rPr>
          <w:t>Article 1 : Objet</w:t>
        </w:r>
      </w:hyperlink>
    </w:p>
    <w:p w:rsidR="00D65487" w:rsidRPr="002A27EF" w:rsidRDefault="00146259" w:rsidP="003B44E8">
      <w:pPr>
        <w:pStyle w:val="Paragraphedeliste"/>
        <w:numPr>
          <w:ilvl w:val="0"/>
          <w:numId w:val="19"/>
        </w:numPr>
        <w:jc w:val="left"/>
        <w:rPr>
          <w:sz w:val="24"/>
        </w:rPr>
      </w:pPr>
      <w:hyperlink r:id="rId21" w:tooltip="background documents sur l'article 2, nouvelle fenêtre" w:history="1">
        <w:r w:rsidR="00D65487" w:rsidRPr="002A27EF">
          <w:rPr>
            <w:rStyle w:val="Lienhypertexte"/>
            <w:sz w:val="24"/>
          </w:rPr>
          <w:t xml:space="preserve">Article </w:t>
        </w:r>
        <w:r w:rsidR="006627D3" w:rsidRPr="002A27EF">
          <w:rPr>
            <w:rStyle w:val="Lienhypertexte"/>
            <w:sz w:val="24"/>
          </w:rPr>
          <w:t>2 : Définitions</w:t>
        </w:r>
      </w:hyperlink>
    </w:p>
    <w:p w:rsidR="00D65487" w:rsidRPr="002A27EF" w:rsidRDefault="00146259" w:rsidP="003B44E8">
      <w:pPr>
        <w:pStyle w:val="Paragraphedeliste"/>
        <w:numPr>
          <w:ilvl w:val="0"/>
          <w:numId w:val="19"/>
        </w:numPr>
        <w:jc w:val="left"/>
        <w:rPr>
          <w:sz w:val="24"/>
        </w:rPr>
      </w:pPr>
      <w:hyperlink r:id="rId22" w:tooltip="background documents sur l'article 3, nouvelle fenêtre" w:history="1">
        <w:r w:rsidR="006627D3" w:rsidRPr="002A27EF">
          <w:rPr>
            <w:rStyle w:val="Lienhypertexte"/>
            <w:sz w:val="24"/>
          </w:rPr>
          <w:t>Article 3 : Principes généraux</w:t>
        </w:r>
      </w:hyperlink>
    </w:p>
    <w:p w:rsidR="006627D3" w:rsidRPr="002A27EF" w:rsidRDefault="00146259" w:rsidP="003B44E8">
      <w:pPr>
        <w:pStyle w:val="Paragraphedeliste"/>
        <w:numPr>
          <w:ilvl w:val="0"/>
          <w:numId w:val="19"/>
        </w:numPr>
        <w:jc w:val="left"/>
        <w:rPr>
          <w:sz w:val="24"/>
        </w:rPr>
      </w:pPr>
      <w:hyperlink r:id="rId23" w:tooltip="background documents article 4, nouvelle fenêtre" w:history="1">
        <w:r w:rsidR="006627D3" w:rsidRPr="002A27EF">
          <w:rPr>
            <w:rStyle w:val="Lienhypertexte"/>
            <w:sz w:val="24"/>
          </w:rPr>
          <w:t>Article 4 : Obligations générales</w:t>
        </w:r>
      </w:hyperlink>
    </w:p>
    <w:p w:rsidR="006627D3" w:rsidRPr="002A27EF" w:rsidRDefault="00146259" w:rsidP="003B44E8">
      <w:pPr>
        <w:pStyle w:val="Paragraphedeliste"/>
        <w:numPr>
          <w:ilvl w:val="0"/>
          <w:numId w:val="19"/>
        </w:numPr>
        <w:jc w:val="left"/>
        <w:rPr>
          <w:sz w:val="24"/>
        </w:rPr>
      </w:pPr>
      <w:hyperlink r:id="rId24" w:tooltip="background document article 5, nouvelle fenêtre" w:history="1">
        <w:r w:rsidR="006627D3" w:rsidRPr="002A27EF">
          <w:rPr>
            <w:rStyle w:val="Lienhypertexte"/>
            <w:sz w:val="24"/>
          </w:rPr>
          <w:t>Article 5 : Egalité et non-discrimination</w:t>
        </w:r>
      </w:hyperlink>
    </w:p>
    <w:p w:rsidR="006627D3" w:rsidRPr="002A27EF" w:rsidRDefault="00146259" w:rsidP="003B44E8">
      <w:pPr>
        <w:pStyle w:val="Paragraphedeliste"/>
        <w:numPr>
          <w:ilvl w:val="0"/>
          <w:numId w:val="19"/>
        </w:numPr>
        <w:jc w:val="left"/>
        <w:rPr>
          <w:sz w:val="24"/>
        </w:rPr>
      </w:pPr>
      <w:hyperlink r:id="rId25" w:tooltip="background document article 6, nouvelle fenêtre" w:history="1">
        <w:r w:rsidR="006627D3" w:rsidRPr="002A27EF">
          <w:rPr>
            <w:rStyle w:val="Lienhypertexte"/>
            <w:sz w:val="24"/>
          </w:rPr>
          <w:t>Article 6 : Femmes handicapées</w:t>
        </w:r>
      </w:hyperlink>
    </w:p>
    <w:p w:rsidR="006627D3" w:rsidRPr="002A27EF" w:rsidRDefault="00146259" w:rsidP="003B44E8">
      <w:pPr>
        <w:pStyle w:val="Paragraphedeliste"/>
        <w:numPr>
          <w:ilvl w:val="0"/>
          <w:numId w:val="19"/>
        </w:numPr>
        <w:jc w:val="left"/>
        <w:rPr>
          <w:sz w:val="24"/>
        </w:rPr>
      </w:pPr>
      <w:hyperlink r:id="rId26" w:tooltip="background document artcile 7, nouvelle fenêtre" w:history="1">
        <w:r w:rsidR="006627D3" w:rsidRPr="002A27EF">
          <w:rPr>
            <w:rStyle w:val="Lienhypertexte"/>
            <w:sz w:val="24"/>
          </w:rPr>
          <w:t>Article 7 : Enfants handicapés</w:t>
        </w:r>
      </w:hyperlink>
    </w:p>
    <w:p w:rsidR="006627D3" w:rsidRPr="002A27EF" w:rsidRDefault="00146259" w:rsidP="003B44E8">
      <w:pPr>
        <w:pStyle w:val="Paragraphedeliste"/>
        <w:numPr>
          <w:ilvl w:val="0"/>
          <w:numId w:val="19"/>
        </w:numPr>
        <w:jc w:val="left"/>
        <w:rPr>
          <w:sz w:val="24"/>
        </w:rPr>
      </w:pPr>
      <w:hyperlink r:id="rId27" w:tooltip="background documents article 8, nouvelle fenêtre" w:history="1">
        <w:r w:rsidR="006627D3" w:rsidRPr="002A27EF">
          <w:rPr>
            <w:rStyle w:val="Lienhypertexte"/>
            <w:sz w:val="24"/>
          </w:rPr>
          <w:t xml:space="preserve">Article 8 : </w:t>
        </w:r>
        <w:r w:rsidR="005514A7" w:rsidRPr="002A27EF">
          <w:rPr>
            <w:rStyle w:val="Lienhypertexte"/>
            <w:sz w:val="24"/>
          </w:rPr>
          <w:t>Sensibilisation</w:t>
        </w:r>
      </w:hyperlink>
    </w:p>
    <w:p w:rsidR="006627D3" w:rsidRPr="002A27EF" w:rsidRDefault="00146259" w:rsidP="003B44E8">
      <w:pPr>
        <w:pStyle w:val="Paragraphedeliste"/>
        <w:numPr>
          <w:ilvl w:val="0"/>
          <w:numId w:val="19"/>
        </w:numPr>
        <w:jc w:val="left"/>
        <w:rPr>
          <w:sz w:val="24"/>
        </w:rPr>
      </w:pPr>
      <w:hyperlink r:id="rId28" w:tooltip="background document article 9, nouvelle fenêtre" w:history="1">
        <w:r w:rsidR="006627D3" w:rsidRPr="002A27EF">
          <w:rPr>
            <w:rStyle w:val="Lienhypertexte"/>
            <w:sz w:val="24"/>
          </w:rPr>
          <w:t>Article</w:t>
        </w:r>
        <w:r w:rsidR="005514A7" w:rsidRPr="002A27EF">
          <w:rPr>
            <w:rStyle w:val="Lienhypertexte"/>
            <w:sz w:val="24"/>
          </w:rPr>
          <w:t xml:space="preserve"> 9 : Accessibilité</w:t>
        </w:r>
      </w:hyperlink>
    </w:p>
    <w:p w:rsidR="006627D3" w:rsidRPr="002A27EF" w:rsidRDefault="00146259" w:rsidP="003B44E8">
      <w:pPr>
        <w:pStyle w:val="Paragraphedeliste"/>
        <w:numPr>
          <w:ilvl w:val="0"/>
          <w:numId w:val="19"/>
        </w:numPr>
        <w:jc w:val="left"/>
        <w:rPr>
          <w:sz w:val="24"/>
        </w:rPr>
      </w:pPr>
      <w:hyperlink r:id="rId29" w:tooltip="background documents article 10, nouvelle fenêtre" w:history="1">
        <w:r w:rsidR="006627D3" w:rsidRPr="002A27EF">
          <w:rPr>
            <w:rStyle w:val="Lienhypertexte"/>
            <w:sz w:val="24"/>
          </w:rPr>
          <w:t>Article</w:t>
        </w:r>
        <w:r w:rsidR="005514A7" w:rsidRPr="002A27EF">
          <w:rPr>
            <w:rStyle w:val="Lienhypertexte"/>
            <w:sz w:val="24"/>
          </w:rPr>
          <w:t xml:space="preserve"> 10 : Droit à la vie</w:t>
        </w:r>
      </w:hyperlink>
    </w:p>
    <w:p w:rsidR="006627D3" w:rsidRPr="002A27EF" w:rsidRDefault="00146259" w:rsidP="003B44E8">
      <w:pPr>
        <w:pStyle w:val="Paragraphedeliste"/>
        <w:numPr>
          <w:ilvl w:val="0"/>
          <w:numId w:val="19"/>
        </w:numPr>
        <w:jc w:val="left"/>
        <w:rPr>
          <w:sz w:val="24"/>
        </w:rPr>
      </w:pPr>
      <w:hyperlink r:id="rId30" w:tooltip="background documents article 11, nouvelle fenêtre" w:history="1">
        <w:r w:rsidR="006627D3" w:rsidRPr="002A27EF">
          <w:rPr>
            <w:rStyle w:val="Lienhypertexte"/>
            <w:sz w:val="24"/>
          </w:rPr>
          <w:t>Article</w:t>
        </w:r>
        <w:r w:rsidR="005514A7" w:rsidRPr="002A27EF">
          <w:rPr>
            <w:rStyle w:val="Lienhypertexte"/>
            <w:sz w:val="24"/>
          </w:rPr>
          <w:t xml:space="preserve"> 11 : Situations de risque et situations d’urgence humanitaire</w:t>
        </w:r>
      </w:hyperlink>
    </w:p>
    <w:p w:rsidR="006627D3" w:rsidRPr="002A27EF" w:rsidRDefault="00146259" w:rsidP="003B44E8">
      <w:pPr>
        <w:pStyle w:val="Paragraphedeliste"/>
        <w:numPr>
          <w:ilvl w:val="0"/>
          <w:numId w:val="19"/>
        </w:numPr>
        <w:jc w:val="left"/>
        <w:rPr>
          <w:sz w:val="24"/>
        </w:rPr>
      </w:pPr>
      <w:hyperlink r:id="rId31" w:tooltip="background documents article 12, nouvelle fenêtre" w:history="1">
        <w:r w:rsidR="006627D3" w:rsidRPr="002A27EF">
          <w:rPr>
            <w:rStyle w:val="Lienhypertexte"/>
            <w:sz w:val="24"/>
          </w:rPr>
          <w:t>Article</w:t>
        </w:r>
        <w:r w:rsidR="008F22CB" w:rsidRPr="002A27EF">
          <w:rPr>
            <w:rStyle w:val="Lienhypertexte"/>
            <w:sz w:val="24"/>
          </w:rPr>
          <w:t xml:space="preserve"> 12 : Reconnaissance de la personnalité juridique dans des conditions d’égalité</w:t>
        </w:r>
      </w:hyperlink>
    </w:p>
    <w:p w:rsidR="006627D3" w:rsidRPr="002A27EF" w:rsidRDefault="00146259" w:rsidP="003B44E8">
      <w:pPr>
        <w:pStyle w:val="Paragraphedeliste"/>
        <w:numPr>
          <w:ilvl w:val="0"/>
          <w:numId w:val="19"/>
        </w:numPr>
        <w:jc w:val="left"/>
        <w:rPr>
          <w:sz w:val="24"/>
        </w:rPr>
      </w:pPr>
      <w:hyperlink r:id="rId32" w:tooltip="background documents article 13, nouvelel fenêtre" w:history="1">
        <w:r w:rsidR="006627D3" w:rsidRPr="002A27EF">
          <w:rPr>
            <w:rStyle w:val="Lienhypertexte"/>
            <w:sz w:val="24"/>
          </w:rPr>
          <w:t>Article</w:t>
        </w:r>
        <w:r w:rsidR="008F22CB" w:rsidRPr="002A27EF">
          <w:rPr>
            <w:rStyle w:val="Lienhypertexte"/>
            <w:sz w:val="24"/>
          </w:rPr>
          <w:t xml:space="preserve"> 13 : Accès à la justice</w:t>
        </w:r>
      </w:hyperlink>
    </w:p>
    <w:p w:rsidR="006627D3" w:rsidRPr="002A27EF" w:rsidRDefault="00146259" w:rsidP="003B44E8">
      <w:pPr>
        <w:pStyle w:val="Paragraphedeliste"/>
        <w:numPr>
          <w:ilvl w:val="0"/>
          <w:numId w:val="19"/>
        </w:numPr>
        <w:jc w:val="left"/>
        <w:rPr>
          <w:sz w:val="24"/>
        </w:rPr>
      </w:pPr>
      <w:hyperlink r:id="rId33" w:tooltip="background document article 14, nouvelle fenêtre" w:history="1">
        <w:r w:rsidR="006627D3" w:rsidRPr="005C3D9C">
          <w:rPr>
            <w:rStyle w:val="Lienhypertexte"/>
            <w:sz w:val="24"/>
          </w:rPr>
          <w:t>Article</w:t>
        </w:r>
        <w:r w:rsidR="008F22CB" w:rsidRPr="005C3D9C">
          <w:rPr>
            <w:rStyle w:val="Lienhypertexte"/>
            <w:sz w:val="24"/>
          </w:rPr>
          <w:t xml:space="preserve"> 14 : Liberté et sécurité de la personne</w:t>
        </w:r>
      </w:hyperlink>
    </w:p>
    <w:p w:rsidR="006627D3" w:rsidRPr="002A27EF" w:rsidRDefault="00146259" w:rsidP="003B44E8">
      <w:pPr>
        <w:pStyle w:val="Paragraphedeliste"/>
        <w:numPr>
          <w:ilvl w:val="0"/>
          <w:numId w:val="19"/>
        </w:numPr>
        <w:jc w:val="left"/>
        <w:rPr>
          <w:sz w:val="24"/>
        </w:rPr>
      </w:pPr>
      <w:hyperlink r:id="rId34" w:tooltip="background documents article 15, nouvelle fenêtre" w:history="1">
        <w:r w:rsidR="006627D3" w:rsidRPr="005C3D9C">
          <w:rPr>
            <w:rStyle w:val="Lienhypertexte"/>
            <w:sz w:val="24"/>
          </w:rPr>
          <w:t>Article</w:t>
        </w:r>
        <w:r w:rsidR="008F22CB" w:rsidRPr="005C3D9C">
          <w:rPr>
            <w:rStyle w:val="Lienhypertexte"/>
            <w:sz w:val="24"/>
          </w:rPr>
          <w:t xml:space="preserve"> 15 : Droit de ne pas être soumis à la torture ni à des peines ou traitements cruels, inhumains ou dégradants</w:t>
        </w:r>
      </w:hyperlink>
    </w:p>
    <w:p w:rsidR="00492F7C" w:rsidRPr="002A27EF" w:rsidRDefault="00146259" w:rsidP="003B44E8">
      <w:pPr>
        <w:pStyle w:val="Paragraphedeliste"/>
        <w:numPr>
          <w:ilvl w:val="0"/>
          <w:numId w:val="19"/>
        </w:numPr>
        <w:jc w:val="left"/>
        <w:rPr>
          <w:sz w:val="24"/>
        </w:rPr>
      </w:pPr>
      <w:hyperlink r:id="rId35" w:tooltip="background documents article 16, nouvelle fenêtre" w:history="1">
        <w:r w:rsidR="00492F7C" w:rsidRPr="005C3D9C">
          <w:rPr>
            <w:rStyle w:val="Lienhypertexte"/>
            <w:sz w:val="24"/>
          </w:rPr>
          <w:t>Article 16 : Droit de ne pas être soumis à l’exploitation, à la violence et à la maltraitance</w:t>
        </w:r>
      </w:hyperlink>
    </w:p>
    <w:p w:rsidR="00492F7C" w:rsidRPr="002A27EF" w:rsidRDefault="00146259" w:rsidP="003B44E8">
      <w:pPr>
        <w:pStyle w:val="Paragraphedeliste"/>
        <w:numPr>
          <w:ilvl w:val="0"/>
          <w:numId w:val="19"/>
        </w:numPr>
        <w:jc w:val="left"/>
        <w:rPr>
          <w:sz w:val="24"/>
        </w:rPr>
      </w:pPr>
      <w:hyperlink r:id="rId36" w:tooltip="background documents article 17, nouvelle fenêtre" w:history="1">
        <w:r w:rsidR="00492F7C" w:rsidRPr="005C3D9C">
          <w:rPr>
            <w:rStyle w:val="Lienhypertexte"/>
            <w:sz w:val="24"/>
          </w:rPr>
          <w:t>Article 17 : Protection et intégrité de la personne</w:t>
        </w:r>
      </w:hyperlink>
    </w:p>
    <w:p w:rsidR="00492F7C" w:rsidRPr="002A27EF" w:rsidRDefault="00146259" w:rsidP="003B44E8">
      <w:pPr>
        <w:pStyle w:val="Paragraphedeliste"/>
        <w:numPr>
          <w:ilvl w:val="0"/>
          <w:numId w:val="19"/>
        </w:numPr>
        <w:jc w:val="left"/>
        <w:rPr>
          <w:sz w:val="24"/>
        </w:rPr>
      </w:pPr>
      <w:hyperlink r:id="rId37" w:tooltip="background documents article 18, nouvelle fenêtre" w:history="1">
        <w:r w:rsidR="00492F7C" w:rsidRPr="005C3D9C">
          <w:rPr>
            <w:rStyle w:val="Lienhypertexte"/>
            <w:sz w:val="24"/>
          </w:rPr>
          <w:t>Article 18 : Droit de circuler librement et nationalité</w:t>
        </w:r>
      </w:hyperlink>
    </w:p>
    <w:p w:rsidR="00492F7C" w:rsidRPr="002A27EF" w:rsidRDefault="00146259" w:rsidP="003B44E8">
      <w:pPr>
        <w:pStyle w:val="Paragraphedeliste"/>
        <w:numPr>
          <w:ilvl w:val="0"/>
          <w:numId w:val="19"/>
        </w:numPr>
        <w:jc w:val="left"/>
        <w:rPr>
          <w:sz w:val="24"/>
        </w:rPr>
      </w:pPr>
      <w:hyperlink r:id="rId38" w:tooltip="background documents article 19, nouvelle fenêtre" w:history="1">
        <w:r w:rsidR="00492F7C" w:rsidRPr="005C3D9C">
          <w:rPr>
            <w:rStyle w:val="Lienhypertexte"/>
            <w:sz w:val="24"/>
          </w:rPr>
          <w:t>Article</w:t>
        </w:r>
        <w:r w:rsidR="00EF1A80" w:rsidRPr="005C3D9C">
          <w:rPr>
            <w:rStyle w:val="Lienhypertexte"/>
            <w:sz w:val="24"/>
          </w:rPr>
          <w:t xml:space="preserve"> 19 : Autonomie de vie et inclusion dans la société</w:t>
        </w:r>
      </w:hyperlink>
    </w:p>
    <w:p w:rsidR="00492F7C" w:rsidRPr="002A27EF" w:rsidRDefault="00146259" w:rsidP="003B44E8">
      <w:pPr>
        <w:pStyle w:val="Paragraphedeliste"/>
        <w:numPr>
          <w:ilvl w:val="0"/>
          <w:numId w:val="19"/>
        </w:numPr>
        <w:jc w:val="left"/>
        <w:rPr>
          <w:sz w:val="24"/>
        </w:rPr>
      </w:pPr>
      <w:hyperlink r:id="rId39" w:tooltip="background documents sur l'article 20, nouvelle fenêtre" w:history="1">
        <w:r w:rsidR="00492F7C" w:rsidRPr="005C3D9C">
          <w:rPr>
            <w:rStyle w:val="Lienhypertexte"/>
            <w:sz w:val="24"/>
          </w:rPr>
          <w:t>Article</w:t>
        </w:r>
        <w:r w:rsidR="00EF1A80" w:rsidRPr="005C3D9C">
          <w:rPr>
            <w:rStyle w:val="Lienhypertexte"/>
            <w:sz w:val="24"/>
          </w:rPr>
          <w:t xml:space="preserve"> 20 : Mobilité personnelle</w:t>
        </w:r>
      </w:hyperlink>
    </w:p>
    <w:p w:rsidR="00492F7C" w:rsidRPr="002A27EF" w:rsidRDefault="00146259" w:rsidP="003B44E8">
      <w:pPr>
        <w:pStyle w:val="Paragraphedeliste"/>
        <w:numPr>
          <w:ilvl w:val="0"/>
          <w:numId w:val="19"/>
        </w:numPr>
        <w:jc w:val="left"/>
        <w:rPr>
          <w:sz w:val="24"/>
        </w:rPr>
      </w:pPr>
      <w:hyperlink r:id="rId40" w:tooltip="background documents article 21, nouvelle fenêtre" w:history="1">
        <w:r w:rsidR="00492F7C" w:rsidRPr="005C3D9C">
          <w:rPr>
            <w:rStyle w:val="Lienhypertexte"/>
            <w:sz w:val="24"/>
          </w:rPr>
          <w:t>Article</w:t>
        </w:r>
        <w:r w:rsidR="00EF1A80" w:rsidRPr="005C3D9C">
          <w:rPr>
            <w:rStyle w:val="Lienhypertexte"/>
            <w:sz w:val="24"/>
          </w:rPr>
          <w:t xml:space="preserve"> 21 : Liberté d’expression</w:t>
        </w:r>
        <w:r w:rsidR="000B2710" w:rsidRPr="005C3D9C">
          <w:rPr>
            <w:rStyle w:val="Lienhypertexte"/>
            <w:sz w:val="24"/>
          </w:rPr>
          <w:t xml:space="preserve"> et d’opinion et accès à l’information</w:t>
        </w:r>
      </w:hyperlink>
    </w:p>
    <w:p w:rsidR="00492F7C" w:rsidRPr="002A27EF" w:rsidRDefault="00146259" w:rsidP="003B44E8">
      <w:pPr>
        <w:pStyle w:val="Paragraphedeliste"/>
        <w:numPr>
          <w:ilvl w:val="0"/>
          <w:numId w:val="19"/>
        </w:numPr>
        <w:jc w:val="left"/>
        <w:rPr>
          <w:sz w:val="24"/>
        </w:rPr>
      </w:pPr>
      <w:hyperlink r:id="rId41" w:tooltip="background documents article 22, nouvelle fenêtre" w:history="1">
        <w:r w:rsidR="00492F7C" w:rsidRPr="005C3D9C">
          <w:rPr>
            <w:rStyle w:val="Lienhypertexte"/>
            <w:sz w:val="24"/>
          </w:rPr>
          <w:t>Article</w:t>
        </w:r>
        <w:r w:rsidR="000B2710" w:rsidRPr="005C3D9C">
          <w:rPr>
            <w:rStyle w:val="Lienhypertexte"/>
            <w:sz w:val="24"/>
          </w:rPr>
          <w:t xml:space="preserve"> 22 : Respect de la vie privée</w:t>
        </w:r>
      </w:hyperlink>
    </w:p>
    <w:p w:rsidR="00492F7C" w:rsidRPr="002A27EF" w:rsidRDefault="00146259" w:rsidP="003B44E8">
      <w:pPr>
        <w:pStyle w:val="Paragraphedeliste"/>
        <w:numPr>
          <w:ilvl w:val="0"/>
          <w:numId w:val="19"/>
        </w:numPr>
        <w:jc w:val="left"/>
        <w:rPr>
          <w:sz w:val="24"/>
        </w:rPr>
      </w:pPr>
      <w:hyperlink r:id="rId42" w:tooltip="background documents article 23, nouvelle fenêtre" w:history="1">
        <w:r w:rsidR="00492F7C" w:rsidRPr="005C3D9C">
          <w:rPr>
            <w:rStyle w:val="Lienhypertexte"/>
            <w:sz w:val="24"/>
          </w:rPr>
          <w:t>Article</w:t>
        </w:r>
        <w:r w:rsidR="000B2710" w:rsidRPr="005C3D9C">
          <w:rPr>
            <w:rStyle w:val="Lienhypertexte"/>
            <w:sz w:val="24"/>
          </w:rPr>
          <w:t xml:space="preserve"> 23 : Respect du domicile et de la famille</w:t>
        </w:r>
      </w:hyperlink>
    </w:p>
    <w:p w:rsidR="00492F7C" w:rsidRPr="002A27EF" w:rsidRDefault="00146259" w:rsidP="003B44E8">
      <w:pPr>
        <w:pStyle w:val="Paragraphedeliste"/>
        <w:numPr>
          <w:ilvl w:val="0"/>
          <w:numId w:val="19"/>
        </w:numPr>
        <w:jc w:val="left"/>
        <w:rPr>
          <w:sz w:val="24"/>
        </w:rPr>
      </w:pPr>
      <w:hyperlink r:id="rId43" w:tooltip="background documents article 24, nouvelle fenêtre" w:history="1">
        <w:r w:rsidR="00492F7C" w:rsidRPr="005C3D9C">
          <w:rPr>
            <w:rStyle w:val="Lienhypertexte"/>
            <w:sz w:val="24"/>
          </w:rPr>
          <w:t>Article</w:t>
        </w:r>
        <w:r w:rsidR="000B2710" w:rsidRPr="005C3D9C">
          <w:rPr>
            <w:rStyle w:val="Lienhypertexte"/>
            <w:sz w:val="24"/>
          </w:rPr>
          <w:t xml:space="preserve"> 24 : Education</w:t>
        </w:r>
      </w:hyperlink>
    </w:p>
    <w:p w:rsidR="00492F7C" w:rsidRPr="002A27EF" w:rsidRDefault="00146259" w:rsidP="003B44E8">
      <w:pPr>
        <w:pStyle w:val="Paragraphedeliste"/>
        <w:numPr>
          <w:ilvl w:val="0"/>
          <w:numId w:val="19"/>
        </w:numPr>
        <w:jc w:val="left"/>
        <w:rPr>
          <w:sz w:val="24"/>
        </w:rPr>
      </w:pPr>
      <w:hyperlink r:id="rId44" w:tooltip="background documents article 25, nouvelle fenêtre" w:history="1">
        <w:r w:rsidR="00492F7C" w:rsidRPr="005C3D9C">
          <w:rPr>
            <w:rStyle w:val="Lienhypertexte"/>
            <w:sz w:val="24"/>
          </w:rPr>
          <w:t>Article</w:t>
        </w:r>
        <w:r w:rsidR="000B2710" w:rsidRPr="005C3D9C">
          <w:rPr>
            <w:rStyle w:val="Lienhypertexte"/>
            <w:sz w:val="24"/>
          </w:rPr>
          <w:t xml:space="preserve"> 25 : </w:t>
        </w:r>
        <w:r w:rsidR="00930AE3" w:rsidRPr="005C3D9C">
          <w:rPr>
            <w:rStyle w:val="Lienhypertexte"/>
            <w:sz w:val="24"/>
          </w:rPr>
          <w:t>Santé</w:t>
        </w:r>
      </w:hyperlink>
    </w:p>
    <w:p w:rsidR="00492F7C" w:rsidRPr="002A27EF" w:rsidRDefault="00146259" w:rsidP="003B44E8">
      <w:pPr>
        <w:pStyle w:val="Paragraphedeliste"/>
        <w:numPr>
          <w:ilvl w:val="0"/>
          <w:numId w:val="19"/>
        </w:numPr>
        <w:jc w:val="left"/>
        <w:rPr>
          <w:sz w:val="24"/>
        </w:rPr>
      </w:pPr>
      <w:hyperlink r:id="rId45" w:tooltip="background documents article 26, nouvelle fenêtre" w:history="1">
        <w:r w:rsidR="00492F7C" w:rsidRPr="005C3D9C">
          <w:rPr>
            <w:rStyle w:val="Lienhypertexte"/>
            <w:sz w:val="24"/>
          </w:rPr>
          <w:t>Article</w:t>
        </w:r>
        <w:r w:rsidR="000B2710" w:rsidRPr="005C3D9C">
          <w:rPr>
            <w:rStyle w:val="Lienhypertexte"/>
            <w:sz w:val="24"/>
          </w:rPr>
          <w:t xml:space="preserve"> 26 : </w:t>
        </w:r>
        <w:r w:rsidR="00930AE3" w:rsidRPr="005C3D9C">
          <w:rPr>
            <w:rStyle w:val="Lienhypertexte"/>
            <w:sz w:val="24"/>
          </w:rPr>
          <w:t>Adaptation et réadaptation</w:t>
        </w:r>
      </w:hyperlink>
    </w:p>
    <w:p w:rsidR="000B2710" w:rsidRPr="002A27EF" w:rsidRDefault="00146259" w:rsidP="003B44E8">
      <w:pPr>
        <w:pStyle w:val="Paragraphedeliste"/>
        <w:numPr>
          <w:ilvl w:val="0"/>
          <w:numId w:val="19"/>
        </w:numPr>
        <w:jc w:val="left"/>
        <w:rPr>
          <w:sz w:val="24"/>
        </w:rPr>
      </w:pPr>
      <w:hyperlink r:id="rId46" w:tooltip="background documents article 27, nouvelle fenêtre" w:history="1">
        <w:r w:rsidR="000B2710" w:rsidRPr="005C3D9C">
          <w:rPr>
            <w:rStyle w:val="Lienhypertexte"/>
            <w:sz w:val="24"/>
          </w:rPr>
          <w:t xml:space="preserve">Article 27 : </w:t>
        </w:r>
        <w:r w:rsidR="00930AE3" w:rsidRPr="005C3D9C">
          <w:rPr>
            <w:rStyle w:val="Lienhypertexte"/>
            <w:sz w:val="24"/>
          </w:rPr>
          <w:t>Travail et emploi</w:t>
        </w:r>
      </w:hyperlink>
    </w:p>
    <w:p w:rsidR="000B2710" w:rsidRPr="002A27EF" w:rsidRDefault="00146259" w:rsidP="003B44E8">
      <w:pPr>
        <w:pStyle w:val="Paragraphedeliste"/>
        <w:numPr>
          <w:ilvl w:val="0"/>
          <w:numId w:val="19"/>
        </w:numPr>
        <w:jc w:val="left"/>
        <w:rPr>
          <w:sz w:val="24"/>
        </w:rPr>
      </w:pPr>
      <w:hyperlink r:id="rId47" w:tooltip="background documents article 28, nouvelle fenêtre" w:history="1">
        <w:r w:rsidR="000B2710" w:rsidRPr="005C3D9C">
          <w:rPr>
            <w:rStyle w:val="Lienhypertexte"/>
            <w:sz w:val="24"/>
          </w:rPr>
          <w:t xml:space="preserve">Article 28 : </w:t>
        </w:r>
        <w:r w:rsidR="00930AE3" w:rsidRPr="005C3D9C">
          <w:rPr>
            <w:rStyle w:val="Lienhypertexte"/>
            <w:sz w:val="24"/>
          </w:rPr>
          <w:t>Niveau de vie adéquat et protection sociale</w:t>
        </w:r>
      </w:hyperlink>
    </w:p>
    <w:p w:rsidR="000B2710" w:rsidRPr="002A27EF" w:rsidRDefault="00146259" w:rsidP="003B44E8">
      <w:pPr>
        <w:pStyle w:val="Paragraphedeliste"/>
        <w:numPr>
          <w:ilvl w:val="0"/>
          <w:numId w:val="19"/>
        </w:numPr>
        <w:jc w:val="left"/>
        <w:rPr>
          <w:sz w:val="24"/>
        </w:rPr>
      </w:pPr>
      <w:hyperlink r:id="rId48" w:tooltip="background documents article 29, nouvelle fenêtre" w:history="1">
        <w:r w:rsidR="000B2710" w:rsidRPr="00B10EB1">
          <w:rPr>
            <w:rStyle w:val="Lienhypertexte"/>
            <w:sz w:val="24"/>
          </w:rPr>
          <w:t xml:space="preserve">Article 29 : </w:t>
        </w:r>
        <w:r w:rsidR="00930AE3" w:rsidRPr="00B10EB1">
          <w:rPr>
            <w:rStyle w:val="Lienhypertexte"/>
            <w:sz w:val="24"/>
          </w:rPr>
          <w:t>Participation à la vie politique et à la vie publique</w:t>
        </w:r>
      </w:hyperlink>
    </w:p>
    <w:p w:rsidR="000B2710" w:rsidRPr="002A27EF" w:rsidRDefault="00146259" w:rsidP="003B44E8">
      <w:pPr>
        <w:pStyle w:val="Paragraphedeliste"/>
        <w:numPr>
          <w:ilvl w:val="0"/>
          <w:numId w:val="19"/>
        </w:numPr>
        <w:jc w:val="left"/>
        <w:rPr>
          <w:sz w:val="24"/>
        </w:rPr>
      </w:pPr>
      <w:hyperlink r:id="rId49" w:tooltip="background documents article 30, nouvelle fenêtre" w:history="1">
        <w:r w:rsidR="000B2710" w:rsidRPr="00B10EB1">
          <w:rPr>
            <w:rStyle w:val="Lienhypertexte"/>
            <w:sz w:val="24"/>
          </w:rPr>
          <w:t xml:space="preserve">Article 30 : </w:t>
        </w:r>
        <w:r w:rsidR="00930AE3" w:rsidRPr="00B10EB1">
          <w:rPr>
            <w:rStyle w:val="Lienhypertexte"/>
            <w:sz w:val="24"/>
          </w:rPr>
          <w:t>Participation à la vie culturelle et récréative, aux loisirs et aux sports</w:t>
        </w:r>
      </w:hyperlink>
    </w:p>
    <w:p w:rsidR="000B2710" w:rsidRPr="002A27EF" w:rsidRDefault="00146259" w:rsidP="003B44E8">
      <w:pPr>
        <w:pStyle w:val="Paragraphedeliste"/>
        <w:numPr>
          <w:ilvl w:val="0"/>
          <w:numId w:val="19"/>
        </w:numPr>
        <w:jc w:val="left"/>
        <w:rPr>
          <w:sz w:val="24"/>
        </w:rPr>
      </w:pPr>
      <w:hyperlink r:id="rId50" w:tooltip="background documents article 31, nouvelle fenêtre" w:history="1">
        <w:r w:rsidR="000B2710" w:rsidRPr="00B10EB1">
          <w:rPr>
            <w:rStyle w:val="Lienhypertexte"/>
            <w:sz w:val="24"/>
          </w:rPr>
          <w:t xml:space="preserve">Article 31 : </w:t>
        </w:r>
        <w:r w:rsidR="00930AE3" w:rsidRPr="00B10EB1">
          <w:rPr>
            <w:rStyle w:val="Lienhypertexte"/>
            <w:sz w:val="24"/>
          </w:rPr>
          <w:t>Statistiques et collecte des données</w:t>
        </w:r>
      </w:hyperlink>
    </w:p>
    <w:p w:rsidR="000B2710" w:rsidRPr="002A27EF" w:rsidRDefault="00146259" w:rsidP="003B44E8">
      <w:pPr>
        <w:pStyle w:val="Paragraphedeliste"/>
        <w:numPr>
          <w:ilvl w:val="0"/>
          <w:numId w:val="19"/>
        </w:numPr>
        <w:jc w:val="left"/>
        <w:rPr>
          <w:sz w:val="24"/>
        </w:rPr>
      </w:pPr>
      <w:hyperlink r:id="rId51" w:tooltip="background documents article 32, nouvelle fenêtre" w:history="1">
        <w:r w:rsidR="000B2710" w:rsidRPr="00B10EB1">
          <w:rPr>
            <w:rStyle w:val="Lienhypertexte"/>
            <w:sz w:val="24"/>
          </w:rPr>
          <w:t>Article 32 :</w:t>
        </w:r>
        <w:r w:rsidR="00930AE3" w:rsidRPr="00B10EB1">
          <w:rPr>
            <w:rStyle w:val="Lienhypertexte"/>
            <w:sz w:val="24"/>
          </w:rPr>
          <w:t xml:space="preserve"> Coopération internationale</w:t>
        </w:r>
      </w:hyperlink>
    </w:p>
    <w:p w:rsidR="00492F7C" w:rsidRPr="002A27EF" w:rsidRDefault="00146259" w:rsidP="003B44E8">
      <w:pPr>
        <w:pStyle w:val="Paragraphedeliste"/>
        <w:numPr>
          <w:ilvl w:val="0"/>
          <w:numId w:val="19"/>
        </w:numPr>
        <w:jc w:val="left"/>
        <w:rPr>
          <w:sz w:val="24"/>
        </w:rPr>
      </w:pPr>
      <w:hyperlink r:id="rId52" w:tooltip="background document article 33, nouvelle fenêtre" w:history="1">
        <w:r w:rsidR="00930AE3" w:rsidRPr="00B10EB1">
          <w:rPr>
            <w:rStyle w:val="Lienhypertexte"/>
            <w:sz w:val="24"/>
          </w:rPr>
          <w:t>Article 33 : Application et suivi au niveau national</w:t>
        </w:r>
      </w:hyperlink>
    </w:p>
    <w:p w:rsidR="00D65487" w:rsidRPr="003B44E8" w:rsidRDefault="00146259" w:rsidP="003B44E8">
      <w:pPr>
        <w:pStyle w:val="Paragraphedeliste"/>
        <w:numPr>
          <w:ilvl w:val="0"/>
          <w:numId w:val="19"/>
        </w:numPr>
        <w:jc w:val="left"/>
        <w:rPr>
          <w:sz w:val="24"/>
        </w:rPr>
      </w:pPr>
      <w:hyperlink r:id="rId53" w:tooltip="background documents article 34, nouvelle fenêtre" w:history="1">
        <w:r w:rsidR="00930AE3" w:rsidRPr="00B10EB1">
          <w:rPr>
            <w:rStyle w:val="Lienhypertexte"/>
            <w:sz w:val="24"/>
          </w:rPr>
          <w:t>Article 34 : Comité des droits des personnes handicapées</w:t>
        </w:r>
      </w:hyperlink>
    </w:p>
    <w:p w:rsidR="00080ED8" w:rsidRPr="000922C7" w:rsidRDefault="00080ED8" w:rsidP="003B44E8">
      <w:pPr>
        <w:pStyle w:val="Titre3"/>
        <w:numPr>
          <w:ilvl w:val="0"/>
          <w:numId w:val="16"/>
        </w:numPr>
        <w:jc w:val="left"/>
      </w:pPr>
      <w:bookmarkStart w:id="6" w:name="_Toc453857281"/>
      <w:r w:rsidRPr="000922C7">
        <w:lastRenderedPageBreak/>
        <w:t>De l’exclusion à l’égalité : réalisation des droits des personnes handicapées. Guide à l’usage des parlementaires : la Convention relative aux Droits des Personnes Handicapées</w:t>
      </w:r>
      <w:r w:rsidR="005B49E0">
        <w:t xml:space="preserve"> (Nations Unies, 2007)</w:t>
      </w:r>
      <w:bookmarkEnd w:id="6"/>
    </w:p>
    <w:p w:rsidR="00080ED8" w:rsidRDefault="00080ED8" w:rsidP="003B44E8">
      <w:pPr>
        <w:jc w:val="left"/>
        <w:rPr>
          <w:sz w:val="24"/>
          <w:szCs w:val="24"/>
        </w:rPr>
      </w:pPr>
    </w:p>
    <w:p w:rsidR="00080ED8" w:rsidRPr="00ED176D" w:rsidRDefault="00080ED8" w:rsidP="003B44E8">
      <w:pPr>
        <w:jc w:val="left"/>
        <w:rPr>
          <w:sz w:val="24"/>
          <w:szCs w:val="24"/>
        </w:rPr>
      </w:pPr>
      <w:r w:rsidRPr="00D270D1">
        <w:rPr>
          <w:sz w:val="24"/>
          <w:szCs w:val="24"/>
          <w:lang w:val="en-US"/>
        </w:rPr>
        <w:t>B</w:t>
      </w:r>
      <w:r w:rsidRPr="00D270D1">
        <w:rPr>
          <w:sz w:val="20"/>
          <w:szCs w:val="24"/>
          <w:lang w:val="en-US"/>
        </w:rPr>
        <w:t>YRNES</w:t>
      </w:r>
      <w:r w:rsidRPr="00D270D1">
        <w:rPr>
          <w:sz w:val="24"/>
          <w:szCs w:val="24"/>
          <w:lang w:val="en-US"/>
        </w:rPr>
        <w:t xml:space="preserve"> A., C</w:t>
      </w:r>
      <w:r w:rsidRPr="00D270D1">
        <w:rPr>
          <w:sz w:val="20"/>
          <w:szCs w:val="24"/>
          <w:lang w:val="en-US"/>
        </w:rPr>
        <w:t>ONTE</w:t>
      </w:r>
      <w:r w:rsidRPr="00D270D1">
        <w:rPr>
          <w:sz w:val="24"/>
          <w:szCs w:val="24"/>
          <w:lang w:val="en-US"/>
        </w:rPr>
        <w:t xml:space="preserve"> A., G</w:t>
      </w:r>
      <w:r w:rsidRPr="00D270D1">
        <w:rPr>
          <w:sz w:val="20"/>
          <w:szCs w:val="24"/>
          <w:lang w:val="en-US"/>
        </w:rPr>
        <w:t>ONNOT</w:t>
      </w:r>
      <w:r w:rsidRPr="00D270D1">
        <w:rPr>
          <w:sz w:val="24"/>
          <w:szCs w:val="24"/>
          <w:lang w:val="en-US"/>
        </w:rPr>
        <w:t xml:space="preserve"> J.-P., L</w:t>
      </w:r>
      <w:r w:rsidRPr="00D270D1">
        <w:rPr>
          <w:sz w:val="20"/>
          <w:szCs w:val="24"/>
          <w:lang w:val="en-US"/>
        </w:rPr>
        <w:t>ARSSON</w:t>
      </w:r>
      <w:r w:rsidRPr="00D270D1">
        <w:rPr>
          <w:sz w:val="24"/>
          <w:szCs w:val="24"/>
          <w:lang w:val="en-US"/>
        </w:rPr>
        <w:t xml:space="preserve"> L., S</w:t>
      </w:r>
      <w:r w:rsidRPr="00D270D1">
        <w:rPr>
          <w:sz w:val="20"/>
          <w:szCs w:val="24"/>
          <w:lang w:val="en-US"/>
        </w:rPr>
        <w:t>CHINDLMAYR</w:t>
      </w:r>
      <w:r w:rsidRPr="00D270D1">
        <w:rPr>
          <w:sz w:val="24"/>
          <w:szCs w:val="24"/>
          <w:lang w:val="en-US"/>
        </w:rPr>
        <w:t xml:space="preserve"> T., S</w:t>
      </w:r>
      <w:r w:rsidRPr="00D270D1">
        <w:rPr>
          <w:sz w:val="20"/>
          <w:szCs w:val="24"/>
          <w:lang w:val="en-US"/>
        </w:rPr>
        <w:t>HEPERD</w:t>
      </w:r>
      <w:r w:rsidRPr="00D270D1">
        <w:rPr>
          <w:sz w:val="24"/>
          <w:szCs w:val="24"/>
          <w:lang w:val="en-US"/>
        </w:rPr>
        <w:t xml:space="preserve"> N., W</w:t>
      </w:r>
      <w:r w:rsidRPr="00D270D1">
        <w:rPr>
          <w:sz w:val="20"/>
          <w:szCs w:val="24"/>
          <w:lang w:val="en-US"/>
        </w:rPr>
        <w:t>ALKER</w:t>
      </w:r>
      <w:r w:rsidRPr="00D270D1">
        <w:rPr>
          <w:sz w:val="24"/>
          <w:szCs w:val="24"/>
          <w:lang w:val="en-US"/>
        </w:rPr>
        <w:t xml:space="preserve"> S., Z</w:t>
      </w:r>
      <w:r w:rsidRPr="00D270D1">
        <w:rPr>
          <w:sz w:val="20"/>
          <w:szCs w:val="24"/>
          <w:lang w:val="en-US"/>
        </w:rPr>
        <w:t>ARRALUQUI</w:t>
      </w:r>
      <w:r w:rsidRPr="00D270D1">
        <w:rPr>
          <w:sz w:val="24"/>
          <w:szCs w:val="24"/>
          <w:lang w:val="en-US"/>
        </w:rPr>
        <w:t xml:space="preserve"> A. et al. </w:t>
      </w:r>
      <w:hyperlink r:id="rId54" w:tooltip="Accéder à De l'exclusion à l'égalité, réalisation des droits des personnes handicapées, Guide à l'usage des parlementaires sur le site du CFHE, nouvelle fenêtre" w:history="1">
        <w:r w:rsidRPr="00ED176D">
          <w:rPr>
            <w:rStyle w:val="Lienhypertexte"/>
            <w:sz w:val="24"/>
            <w:szCs w:val="24"/>
          </w:rPr>
          <w:t>De l’exclusion à l’égalité : réalisation des droits des personnes handicapées. Guide à l’usage des parlementaires : la Convention relative aux Droits des Personnes Handicapées</w:t>
        </w:r>
      </w:hyperlink>
      <w:r w:rsidRPr="00ED176D">
        <w:rPr>
          <w:sz w:val="24"/>
          <w:szCs w:val="24"/>
        </w:rPr>
        <w:t xml:space="preserve">. Nations Unies. Genève. 2007. 178p </w:t>
      </w:r>
    </w:p>
    <w:p w:rsidR="00080ED8" w:rsidRPr="00ED176D" w:rsidRDefault="00080ED8" w:rsidP="003B44E8">
      <w:pPr>
        <w:jc w:val="left"/>
        <w:rPr>
          <w:sz w:val="24"/>
          <w:szCs w:val="24"/>
        </w:rPr>
      </w:pPr>
    </w:p>
    <w:p w:rsidR="00080ED8" w:rsidRDefault="00080ED8" w:rsidP="003B44E8">
      <w:pPr>
        <w:spacing w:line="276" w:lineRule="auto"/>
        <w:jc w:val="left"/>
        <w:rPr>
          <w:rFonts w:eastAsia="Times New Roman" w:cs="Times New Roman"/>
          <w:sz w:val="24"/>
          <w:szCs w:val="24"/>
          <w:lang w:eastAsia="fr-FR"/>
        </w:rPr>
      </w:pPr>
      <w:r w:rsidRPr="00ED176D">
        <w:rPr>
          <w:rFonts w:eastAsia="Times New Roman" w:cs="Times New Roman"/>
          <w:sz w:val="24"/>
          <w:szCs w:val="24"/>
          <w:lang w:eastAsia="fr-FR"/>
        </w:rPr>
        <w:t>Ce manuel est un guide pour comprendre la Convention. Il a été réalisé pour permettre aux parlementaires de promouvoir et protéger les droits des personnes handicapées. Son contenu clair et bien présenté peut être utile à tous les acteurs impliqués sur cette Convention.</w:t>
      </w:r>
      <w:r>
        <w:rPr>
          <w:rFonts w:eastAsia="Times New Roman" w:cs="Times New Roman"/>
          <w:sz w:val="24"/>
          <w:szCs w:val="24"/>
          <w:lang w:eastAsia="fr-FR"/>
        </w:rPr>
        <w:t xml:space="preserve"> Il peut être utile au-delà des parlementaires, à toutes personnes ou organisations souhaitant comprendre le contenu de la Convention. </w:t>
      </w:r>
    </w:p>
    <w:p w:rsidR="00080ED8" w:rsidRDefault="00080ED8" w:rsidP="003B44E8">
      <w:pPr>
        <w:jc w:val="left"/>
        <w:rPr>
          <w:rFonts w:eastAsia="Times New Roman" w:cs="Times New Roman"/>
          <w:sz w:val="24"/>
          <w:szCs w:val="24"/>
          <w:lang w:eastAsia="fr-FR"/>
        </w:rPr>
      </w:pPr>
    </w:p>
    <w:p w:rsidR="00080ED8" w:rsidRPr="00634660" w:rsidRDefault="00080ED8" w:rsidP="003B44E8">
      <w:pPr>
        <w:jc w:val="left"/>
        <w:rPr>
          <w:b/>
          <w:sz w:val="24"/>
          <w:szCs w:val="24"/>
        </w:rPr>
      </w:pPr>
      <w:r w:rsidRPr="00634660">
        <w:rPr>
          <w:b/>
          <w:sz w:val="24"/>
          <w:szCs w:val="24"/>
        </w:rPr>
        <w:t xml:space="preserve">Résumé </w:t>
      </w:r>
    </w:p>
    <w:p w:rsidR="00080ED8" w:rsidRPr="008F2DDB" w:rsidRDefault="00080ED8" w:rsidP="003B44E8">
      <w:pPr>
        <w:spacing w:line="276" w:lineRule="auto"/>
        <w:jc w:val="left"/>
        <w:rPr>
          <w:rFonts w:eastAsia="Times New Roman" w:cs="Times New Roman"/>
          <w:sz w:val="24"/>
          <w:szCs w:val="24"/>
          <w:lang w:eastAsia="fr-FR"/>
        </w:rPr>
      </w:pPr>
      <w:r w:rsidRPr="008F2DDB">
        <w:rPr>
          <w:rFonts w:eastAsia="Times New Roman" w:cs="Times New Roman"/>
          <w:sz w:val="24"/>
          <w:szCs w:val="24"/>
          <w:lang w:eastAsia="fr-FR"/>
        </w:rPr>
        <w:t>Ce Guide est le produit de la coopérat</w:t>
      </w:r>
      <w:r w:rsidRPr="00ED176D">
        <w:rPr>
          <w:rFonts w:eastAsia="Times New Roman" w:cs="Times New Roman"/>
          <w:sz w:val="24"/>
          <w:szCs w:val="24"/>
          <w:lang w:eastAsia="fr-FR"/>
        </w:rPr>
        <w:t>ion entre le Département des af</w:t>
      </w:r>
      <w:r w:rsidRPr="008F2DDB">
        <w:rPr>
          <w:rFonts w:eastAsia="Times New Roman" w:cs="Times New Roman"/>
          <w:sz w:val="24"/>
          <w:szCs w:val="24"/>
          <w:lang w:eastAsia="fr-FR"/>
        </w:rPr>
        <w:t xml:space="preserve">faires économiques et sociales de l’Organisation des Nations Unies, le </w:t>
      </w:r>
      <w:r w:rsidRPr="00ED176D">
        <w:rPr>
          <w:rFonts w:eastAsia="Times New Roman" w:cs="Times New Roman"/>
          <w:sz w:val="24"/>
          <w:szCs w:val="24"/>
          <w:lang w:eastAsia="fr-FR"/>
        </w:rPr>
        <w:t>Haut-Commissariat</w:t>
      </w:r>
      <w:r w:rsidRPr="008F2DDB">
        <w:rPr>
          <w:rFonts w:eastAsia="Times New Roman" w:cs="Times New Roman"/>
          <w:sz w:val="24"/>
          <w:szCs w:val="24"/>
          <w:lang w:eastAsia="fr-FR"/>
        </w:rPr>
        <w:t xml:space="preserve"> des Nations Unies aux dro</w:t>
      </w:r>
      <w:r w:rsidR="00436E11">
        <w:rPr>
          <w:rFonts w:eastAsia="Times New Roman" w:cs="Times New Roman"/>
          <w:sz w:val="24"/>
          <w:szCs w:val="24"/>
          <w:lang w:eastAsia="fr-FR"/>
        </w:rPr>
        <w:t>its de l’H</w:t>
      </w:r>
      <w:r w:rsidRPr="00ED176D">
        <w:rPr>
          <w:rFonts w:eastAsia="Times New Roman" w:cs="Times New Roman"/>
          <w:sz w:val="24"/>
          <w:szCs w:val="24"/>
          <w:lang w:eastAsia="fr-FR"/>
        </w:rPr>
        <w:t>omme et l’Union inter</w:t>
      </w:r>
      <w:r w:rsidRPr="008F2DDB">
        <w:rPr>
          <w:rFonts w:eastAsia="Times New Roman" w:cs="Times New Roman"/>
          <w:sz w:val="24"/>
          <w:szCs w:val="24"/>
          <w:lang w:eastAsia="fr-FR"/>
        </w:rPr>
        <w:t>parlementaire. Il a été élaboré avec le concours d’un comité de rédaction composé de parlementaires, d’universitaires et de praticiens, dont beaucoup étaient eux-mêmes handicapés.</w:t>
      </w:r>
      <w:r w:rsidRPr="00ED176D">
        <w:rPr>
          <w:rFonts w:eastAsia="Times New Roman" w:cs="Times New Roman"/>
          <w:sz w:val="24"/>
          <w:szCs w:val="24"/>
          <w:lang w:eastAsia="fr-FR"/>
        </w:rPr>
        <w:t xml:space="preserve"> </w:t>
      </w:r>
      <w:r w:rsidRPr="008F2DDB">
        <w:rPr>
          <w:rFonts w:eastAsia="Times New Roman" w:cs="Times New Roman"/>
          <w:sz w:val="24"/>
          <w:szCs w:val="24"/>
          <w:lang w:eastAsia="fr-FR"/>
        </w:rPr>
        <w:t xml:space="preserve">Les parlements et les parlementaires ont </w:t>
      </w:r>
      <w:r w:rsidRPr="00ED176D">
        <w:rPr>
          <w:rFonts w:eastAsia="Times New Roman" w:cs="Times New Roman"/>
          <w:sz w:val="24"/>
          <w:szCs w:val="24"/>
          <w:lang w:eastAsia="fr-FR"/>
        </w:rPr>
        <w:t>un rôle clé à jouer dans la pro</w:t>
      </w:r>
      <w:r w:rsidRPr="008F2DDB">
        <w:rPr>
          <w:rFonts w:eastAsia="Times New Roman" w:cs="Times New Roman"/>
          <w:sz w:val="24"/>
          <w:szCs w:val="24"/>
          <w:lang w:eastAsia="fr-FR"/>
        </w:rPr>
        <w:t>motion et</w:t>
      </w:r>
      <w:r w:rsidR="00436E11">
        <w:rPr>
          <w:rFonts w:eastAsia="Times New Roman" w:cs="Times New Roman"/>
          <w:sz w:val="24"/>
          <w:szCs w:val="24"/>
          <w:lang w:eastAsia="fr-FR"/>
        </w:rPr>
        <w:t xml:space="preserve"> la protection des droits de l’H</w:t>
      </w:r>
      <w:r w:rsidRPr="008F2DDB">
        <w:rPr>
          <w:rFonts w:eastAsia="Times New Roman" w:cs="Times New Roman"/>
          <w:sz w:val="24"/>
          <w:szCs w:val="24"/>
          <w:lang w:eastAsia="fr-FR"/>
        </w:rPr>
        <w:t>omme. Ce Guide a pour but d’aider les parlementaires et les autres milieux intéressés à participer aux efforts entrepris pour mettre en œuvre la Convention de sorte que les personnes handicapées puissent, après avoir été si longtemps exclues, jouir enfin de l’égalité. Son but est de faire mieux connaît</w:t>
      </w:r>
      <w:r w:rsidRPr="00ED176D">
        <w:rPr>
          <w:rFonts w:eastAsia="Times New Roman" w:cs="Times New Roman"/>
          <w:sz w:val="24"/>
          <w:szCs w:val="24"/>
          <w:lang w:eastAsia="fr-FR"/>
        </w:rPr>
        <w:t>re la Convention et ses disposi</w:t>
      </w:r>
      <w:r w:rsidRPr="008F2DDB">
        <w:rPr>
          <w:rFonts w:eastAsia="Times New Roman" w:cs="Times New Roman"/>
          <w:sz w:val="24"/>
          <w:szCs w:val="24"/>
          <w:lang w:eastAsia="fr-FR"/>
        </w:rPr>
        <w:t xml:space="preserve">tions et mieux comprendre les problèmes des handicapés ainsi que d’aider les parlements à prendre conscience des mécanismes et des mesures qui doivent être introduits pour que la Convention soit appliquée dans la pratique. Par les exemples et les idées qu’il contient, le Guide devrait constituer pour les parlementaires un instrument utile pour aider à promouvoir et à protéger les droits des personnes handicapées partout dans le monde. </w:t>
      </w:r>
    </w:p>
    <w:p w:rsidR="00080ED8" w:rsidRPr="00080ED8" w:rsidRDefault="00080ED8" w:rsidP="003B44E8">
      <w:pPr>
        <w:spacing w:line="276" w:lineRule="auto"/>
        <w:jc w:val="left"/>
        <w:rPr>
          <w:rFonts w:eastAsia="Times New Roman" w:cs="Times New Roman"/>
          <w:sz w:val="24"/>
          <w:szCs w:val="24"/>
          <w:lang w:eastAsia="fr-FR"/>
        </w:rPr>
      </w:pPr>
      <w:r>
        <w:rPr>
          <w:rFonts w:eastAsia="Times New Roman" w:cs="Times New Roman"/>
          <w:sz w:val="24"/>
          <w:szCs w:val="24"/>
          <w:lang w:eastAsia="fr-FR"/>
        </w:rPr>
        <w:br w:type="page"/>
      </w:r>
    </w:p>
    <w:p w:rsidR="008F2DDB" w:rsidRPr="000922C7" w:rsidRDefault="008F2DDB" w:rsidP="003B44E8">
      <w:pPr>
        <w:pStyle w:val="Titre3"/>
        <w:numPr>
          <w:ilvl w:val="0"/>
          <w:numId w:val="16"/>
        </w:numPr>
        <w:jc w:val="left"/>
      </w:pPr>
      <w:bookmarkStart w:id="7" w:name="_Toc453857282"/>
      <w:r w:rsidRPr="000922C7">
        <w:lastRenderedPageBreak/>
        <w:t>Comprendre la Convention relative aux Droits des Personnes Handicapées</w:t>
      </w:r>
      <w:r w:rsidR="005B49E0">
        <w:t xml:space="preserve"> (Handicap International, 2010)</w:t>
      </w:r>
      <w:bookmarkEnd w:id="7"/>
    </w:p>
    <w:p w:rsidR="00FE6DA9" w:rsidRDefault="00FE6DA9" w:rsidP="003B44E8">
      <w:pPr>
        <w:jc w:val="left"/>
        <w:rPr>
          <w:sz w:val="24"/>
          <w:szCs w:val="24"/>
        </w:rPr>
      </w:pPr>
    </w:p>
    <w:p w:rsidR="008F2DDB" w:rsidRPr="00ED176D" w:rsidRDefault="008F2DDB" w:rsidP="003B44E8">
      <w:pPr>
        <w:jc w:val="left"/>
        <w:rPr>
          <w:sz w:val="24"/>
          <w:szCs w:val="24"/>
        </w:rPr>
      </w:pPr>
      <w:r w:rsidRPr="00ED176D">
        <w:rPr>
          <w:sz w:val="24"/>
          <w:szCs w:val="24"/>
        </w:rPr>
        <w:t>S</w:t>
      </w:r>
      <w:r w:rsidRPr="00634660">
        <w:rPr>
          <w:sz w:val="20"/>
          <w:szCs w:val="24"/>
        </w:rPr>
        <w:t>CHULZE</w:t>
      </w:r>
      <w:r w:rsidRPr="00ED176D">
        <w:rPr>
          <w:sz w:val="24"/>
          <w:szCs w:val="24"/>
        </w:rPr>
        <w:t xml:space="preserve"> M. </w:t>
      </w:r>
      <w:hyperlink r:id="rId55" w:tooltip="Accéder à Comprendre la Convention relative au droits des personnes handicapées sur le site du Centre Ressources, nouvelle fenêre" w:history="1">
        <w:r w:rsidRPr="00ED176D">
          <w:rPr>
            <w:rStyle w:val="Lienhypertexte"/>
            <w:sz w:val="24"/>
            <w:szCs w:val="24"/>
          </w:rPr>
          <w:t>Comprendre la Convention relative aux Droits des Personnes Handicapées</w:t>
        </w:r>
      </w:hyperlink>
      <w:r w:rsidRPr="00ED176D">
        <w:rPr>
          <w:sz w:val="24"/>
          <w:szCs w:val="24"/>
        </w:rPr>
        <w:t>. Handicap International. 2010</w:t>
      </w:r>
    </w:p>
    <w:p w:rsidR="00634660" w:rsidRDefault="00634660" w:rsidP="003B44E8">
      <w:pPr>
        <w:jc w:val="left"/>
        <w:rPr>
          <w:sz w:val="24"/>
          <w:szCs w:val="24"/>
        </w:rPr>
      </w:pPr>
    </w:p>
    <w:p w:rsidR="00A514AE" w:rsidRPr="00A514AE" w:rsidRDefault="00A514AE" w:rsidP="003B44E8">
      <w:pPr>
        <w:pBdr>
          <w:top w:val="single" w:sz="4" w:space="1" w:color="auto"/>
          <w:left w:val="single" w:sz="4" w:space="4" w:color="auto"/>
          <w:bottom w:val="single" w:sz="4" w:space="1" w:color="auto"/>
          <w:right w:val="single" w:sz="4" w:space="4" w:color="auto"/>
        </w:pBdr>
        <w:spacing w:line="276" w:lineRule="auto"/>
        <w:jc w:val="left"/>
        <w:rPr>
          <w:rFonts w:cs="Arial"/>
          <w:sz w:val="24"/>
          <w:szCs w:val="24"/>
        </w:rPr>
      </w:pPr>
      <w:r w:rsidRPr="00A514AE">
        <w:rPr>
          <w:rFonts w:cs="Arial"/>
          <w:sz w:val="24"/>
          <w:szCs w:val="24"/>
        </w:rPr>
        <w:t xml:space="preserve">Handicap International a activement participé depuis décembre 2001 aux négociations qui ont conduit à l’adoption de la </w:t>
      </w:r>
      <w:r w:rsidR="00C73447">
        <w:rPr>
          <w:rFonts w:cs="Arial"/>
          <w:sz w:val="24"/>
          <w:szCs w:val="24"/>
        </w:rPr>
        <w:t>Convention</w:t>
      </w:r>
      <w:r w:rsidRPr="00A514AE">
        <w:rPr>
          <w:rFonts w:cs="Arial"/>
          <w:sz w:val="24"/>
          <w:szCs w:val="24"/>
        </w:rPr>
        <w:t>. En tant qu’association de solidarité présente auprès des personnes handicapées, Handicap International a particulièrement défendu l’obligation d’inclure des mesures tenant compte des personnes handicapées, dans toutes les actions de coopération internationale (actions humanitaires et de développement).</w:t>
      </w:r>
    </w:p>
    <w:p w:rsidR="00A514AE" w:rsidRDefault="00A514AE" w:rsidP="003B44E8">
      <w:pPr>
        <w:jc w:val="left"/>
        <w:rPr>
          <w:sz w:val="24"/>
          <w:szCs w:val="24"/>
        </w:rPr>
      </w:pPr>
    </w:p>
    <w:p w:rsidR="008F2DDB" w:rsidRPr="00634660" w:rsidRDefault="008F2DDB" w:rsidP="003B44E8">
      <w:pPr>
        <w:jc w:val="left"/>
        <w:rPr>
          <w:b/>
          <w:sz w:val="24"/>
          <w:szCs w:val="24"/>
        </w:rPr>
      </w:pPr>
      <w:r w:rsidRPr="00634660">
        <w:rPr>
          <w:b/>
          <w:sz w:val="24"/>
          <w:szCs w:val="24"/>
        </w:rPr>
        <w:t xml:space="preserve">Résumé </w:t>
      </w:r>
    </w:p>
    <w:p w:rsidR="008F2DDB" w:rsidRPr="00ED176D" w:rsidRDefault="008F2DDB" w:rsidP="003B44E8">
      <w:pPr>
        <w:spacing w:line="276" w:lineRule="auto"/>
        <w:jc w:val="left"/>
        <w:rPr>
          <w:sz w:val="24"/>
          <w:szCs w:val="24"/>
        </w:rPr>
      </w:pPr>
      <w:r w:rsidRPr="00ED176D">
        <w:rPr>
          <w:rFonts w:eastAsia="Times New Roman" w:cs="Times New Roman"/>
          <w:sz w:val="24"/>
          <w:szCs w:val="24"/>
          <w:lang w:eastAsia="fr-FR"/>
        </w:rPr>
        <w:t xml:space="preserve">Ce manuel est un outil qui explique le contenu de la </w:t>
      </w:r>
      <w:r w:rsidR="00C73447">
        <w:rPr>
          <w:rFonts w:eastAsia="Times New Roman" w:cs="Times New Roman"/>
          <w:sz w:val="24"/>
          <w:szCs w:val="24"/>
          <w:lang w:eastAsia="fr-FR"/>
        </w:rPr>
        <w:t>Convention</w:t>
      </w:r>
      <w:r w:rsidRPr="00ED176D">
        <w:rPr>
          <w:rFonts w:eastAsia="Times New Roman" w:cs="Times New Roman"/>
          <w:sz w:val="24"/>
          <w:szCs w:val="24"/>
          <w:lang w:eastAsia="fr-FR"/>
        </w:rPr>
        <w:t xml:space="preserve"> et fournit une information détaillée sur ce qui s’est passé pendant les négociations et lors du processus de rédaction de la Convention</w:t>
      </w:r>
      <w:r w:rsidR="006F731D">
        <w:rPr>
          <w:rFonts w:eastAsia="Times New Roman" w:cs="Times New Roman"/>
          <w:sz w:val="24"/>
          <w:szCs w:val="24"/>
          <w:lang w:eastAsia="fr-FR"/>
        </w:rPr>
        <w:t xml:space="preserve"> de 2001 à 2006</w:t>
      </w:r>
      <w:r w:rsidRPr="00ED176D">
        <w:rPr>
          <w:rFonts w:eastAsia="Times New Roman" w:cs="Times New Roman"/>
          <w:sz w:val="24"/>
          <w:szCs w:val="24"/>
          <w:lang w:eastAsia="fr-FR"/>
        </w:rPr>
        <w:t xml:space="preserve">. C’est un manuel complet pour comprendre la Convention relative aux Droits des Personnes Handicapées, expliquant par exemple les choix de terminologie et le processus d’élaboration de chaque article. Il offre un aperçu complet de la </w:t>
      </w:r>
      <w:r w:rsidR="00C73447">
        <w:rPr>
          <w:rFonts w:eastAsia="Times New Roman" w:cs="Times New Roman"/>
          <w:sz w:val="24"/>
          <w:szCs w:val="24"/>
          <w:lang w:eastAsia="fr-FR"/>
        </w:rPr>
        <w:t>Convention</w:t>
      </w:r>
      <w:r w:rsidRPr="00ED176D">
        <w:rPr>
          <w:rFonts w:eastAsia="Times New Roman" w:cs="Times New Roman"/>
          <w:sz w:val="24"/>
          <w:szCs w:val="24"/>
          <w:lang w:eastAsia="fr-FR"/>
        </w:rPr>
        <w:t xml:space="preserve">, et des positions adoptées par les différents acteurs impliqués (délégués gouvernementaux, agences des Nations Unies, institutions des droits de l’Homme et autres représentants de la société civile, notamment les organisations de personnes handicapées (OPH)). Ce document présente également des indications pour interpréter le texte de la </w:t>
      </w:r>
      <w:r w:rsidR="00C73447">
        <w:rPr>
          <w:rFonts w:eastAsia="Times New Roman" w:cs="Times New Roman"/>
          <w:sz w:val="24"/>
          <w:szCs w:val="24"/>
          <w:lang w:eastAsia="fr-FR"/>
        </w:rPr>
        <w:t>Convention</w:t>
      </w:r>
      <w:r w:rsidRPr="00ED176D">
        <w:rPr>
          <w:rFonts w:eastAsia="Times New Roman" w:cs="Times New Roman"/>
          <w:sz w:val="24"/>
          <w:szCs w:val="24"/>
          <w:lang w:eastAsia="fr-FR"/>
        </w:rPr>
        <w:t xml:space="preserve"> et de plus amples informations pour sa mise en œuvre aux niveaux local, national, régional et international.</w:t>
      </w:r>
    </w:p>
    <w:p w:rsidR="008F2DDB" w:rsidRDefault="008F2DDB" w:rsidP="003B44E8">
      <w:pPr>
        <w:jc w:val="left"/>
        <w:rPr>
          <w:sz w:val="24"/>
          <w:szCs w:val="24"/>
        </w:rPr>
      </w:pPr>
    </w:p>
    <w:p w:rsidR="00080ED8" w:rsidRDefault="00134A09" w:rsidP="003B44E8">
      <w:pPr>
        <w:spacing w:line="276" w:lineRule="auto"/>
        <w:jc w:val="left"/>
        <w:rPr>
          <w:sz w:val="24"/>
          <w:szCs w:val="24"/>
        </w:rPr>
      </w:pPr>
      <w:r>
        <w:rPr>
          <w:sz w:val="24"/>
          <w:szCs w:val="24"/>
        </w:rPr>
        <w:br w:type="page"/>
      </w:r>
    </w:p>
    <w:p w:rsidR="00080ED8" w:rsidRDefault="00166449" w:rsidP="003B44E8">
      <w:pPr>
        <w:pStyle w:val="Titre2"/>
        <w:jc w:val="left"/>
      </w:pPr>
      <w:bookmarkStart w:id="8" w:name="_Toc453857283"/>
      <w:r>
        <w:lastRenderedPageBreak/>
        <w:t>Outils pédagogiques : comprendre et présenter la Convention</w:t>
      </w:r>
      <w:bookmarkEnd w:id="8"/>
    </w:p>
    <w:p w:rsidR="00080ED8" w:rsidRDefault="00080ED8" w:rsidP="003B44E8">
      <w:pPr>
        <w:jc w:val="left"/>
        <w:rPr>
          <w:sz w:val="24"/>
          <w:szCs w:val="24"/>
        </w:rPr>
      </w:pPr>
    </w:p>
    <w:p w:rsidR="00080ED8" w:rsidRPr="000922C7" w:rsidRDefault="00146259" w:rsidP="003B44E8">
      <w:pPr>
        <w:pStyle w:val="Titre3"/>
        <w:numPr>
          <w:ilvl w:val="0"/>
          <w:numId w:val="16"/>
        </w:numPr>
        <w:jc w:val="left"/>
      </w:pPr>
      <w:hyperlink r:id="rId56" w:tooltip="Accéder à Support de formation du Haut Commissariat aux droits de l'homme, en anglais, nouvelle fenêtre" w:history="1">
        <w:bookmarkStart w:id="9" w:name="_Toc453857284"/>
        <w:r w:rsidR="00080ED8" w:rsidRPr="00E05A4F">
          <w:rPr>
            <w:rStyle w:val="Lienhypertexte"/>
          </w:rPr>
          <w:t>Support de formation du Haut-Commissariat aux Droit de l’Homme</w:t>
        </w:r>
      </w:hyperlink>
      <w:r w:rsidR="00080ED8" w:rsidRPr="000922C7">
        <w:rPr>
          <w:u w:val="single"/>
        </w:rPr>
        <w:t xml:space="preserve"> </w:t>
      </w:r>
      <w:r w:rsidR="00080ED8" w:rsidRPr="000922C7">
        <w:t>(</w:t>
      </w:r>
      <w:r w:rsidR="005B49E0">
        <w:t xml:space="preserve">Nations Unies, </w:t>
      </w:r>
      <w:r w:rsidR="00080ED8" w:rsidRPr="000922C7">
        <w:t>2012, en anglais)</w:t>
      </w:r>
      <w:bookmarkEnd w:id="9"/>
    </w:p>
    <w:p w:rsidR="00080ED8" w:rsidRDefault="00080ED8" w:rsidP="003B44E8">
      <w:pPr>
        <w:jc w:val="left"/>
        <w:rPr>
          <w:rFonts w:eastAsia="Times New Roman" w:cs="Times New Roman"/>
          <w:sz w:val="24"/>
          <w:szCs w:val="24"/>
          <w:lang w:eastAsia="fr-FR"/>
        </w:rPr>
      </w:pPr>
    </w:p>
    <w:p w:rsidR="00080ED8" w:rsidRPr="00ED176D" w:rsidRDefault="00080ED8" w:rsidP="003B44E8">
      <w:pPr>
        <w:spacing w:line="276" w:lineRule="auto"/>
        <w:jc w:val="left"/>
        <w:rPr>
          <w:rFonts w:eastAsia="Times New Roman" w:cs="Times New Roman"/>
          <w:sz w:val="24"/>
          <w:szCs w:val="24"/>
          <w:lang w:eastAsia="fr-FR"/>
        </w:rPr>
      </w:pPr>
      <w:r w:rsidRPr="00ED176D">
        <w:rPr>
          <w:rFonts w:eastAsia="Times New Roman" w:cs="Times New Roman"/>
          <w:sz w:val="24"/>
          <w:szCs w:val="24"/>
          <w:lang w:eastAsia="fr-FR"/>
        </w:rPr>
        <w:t>Le Haut-Commissariat aux droits de l’Homme a développé un support de formation sur la Convention ONU et son protocole facultatif. Le paquet est composé d’un guide de formation et de huit modules. Le guide de formation vise à fournir une information basique basée sur les droits des personnes handicapées, sur les éléments fondamentaux de la Convention et son protocole facultatif ainsi que sur les processus et difficultés sous-jacents à leur ratification, mise en œuvre et suivi. Les modules de formation peuvent être utilisés pour dé</w:t>
      </w:r>
      <w:r w:rsidR="003663B2">
        <w:rPr>
          <w:rFonts w:eastAsia="Times New Roman" w:cs="Times New Roman"/>
          <w:sz w:val="24"/>
          <w:szCs w:val="24"/>
          <w:lang w:eastAsia="fr-FR"/>
        </w:rPr>
        <w:t>velopper des formations sur la C</w:t>
      </w:r>
      <w:r w:rsidRPr="00ED176D">
        <w:rPr>
          <w:rFonts w:eastAsia="Times New Roman" w:cs="Times New Roman"/>
          <w:sz w:val="24"/>
          <w:szCs w:val="24"/>
          <w:lang w:eastAsia="fr-FR"/>
        </w:rPr>
        <w:t>onvention et/ ou son protocole facultatif, mais sont aussi utiles comme ressource d’information générale sur ces deux instruments.</w:t>
      </w:r>
    </w:p>
    <w:p w:rsidR="00080ED8" w:rsidRPr="00ED176D" w:rsidRDefault="00080ED8" w:rsidP="003B44E8">
      <w:pPr>
        <w:jc w:val="left"/>
        <w:rPr>
          <w:sz w:val="24"/>
          <w:szCs w:val="24"/>
        </w:rPr>
      </w:pPr>
    </w:p>
    <w:p w:rsidR="00080ED8" w:rsidRPr="000922C7" w:rsidRDefault="00080ED8" w:rsidP="003B44E8">
      <w:pPr>
        <w:pStyle w:val="Titre3"/>
        <w:numPr>
          <w:ilvl w:val="0"/>
          <w:numId w:val="16"/>
        </w:numPr>
        <w:jc w:val="left"/>
      </w:pPr>
      <w:bookmarkStart w:id="10" w:name="_Toc453857285"/>
      <w:r w:rsidRPr="000922C7">
        <w:t>La Convention Internationale relative aux Droits des Personnes Handicapées : pro</w:t>
      </w:r>
      <w:r w:rsidR="005B49E0">
        <w:t>cessus, contenu et perspectives (FIRAH, 2012)</w:t>
      </w:r>
      <w:bookmarkEnd w:id="10"/>
    </w:p>
    <w:p w:rsidR="00080ED8" w:rsidRPr="00ED176D" w:rsidRDefault="00080ED8" w:rsidP="003B44E8">
      <w:pPr>
        <w:jc w:val="left"/>
        <w:rPr>
          <w:sz w:val="24"/>
          <w:szCs w:val="24"/>
        </w:rPr>
      </w:pPr>
    </w:p>
    <w:p w:rsidR="00080ED8" w:rsidRPr="00ED176D" w:rsidRDefault="00080ED8" w:rsidP="003B44E8">
      <w:pPr>
        <w:jc w:val="left"/>
        <w:rPr>
          <w:sz w:val="24"/>
          <w:szCs w:val="24"/>
        </w:rPr>
      </w:pPr>
      <w:r w:rsidRPr="00ED176D">
        <w:rPr>
          <w:sz w:val="24"/>
          <w:szCs w:val="24"/>
        </w:rPr>
        <w:t xml:space="preserve">CHERVIN P. </w:t>
      </w:r>
      <w:hyperlink r:id="rId57" w:tooltip="Accéder à La convention internationale relative aux droits des personnes handiapées : processus, contenu et perspectives, support de présentation, nouvelle fenêtre " w:history="1">
        <w:r w:rsidRPr="00ED176D">
          <w:rPr>
            <w:rStyle w:val="Lienhypertexte"/>
            <w:sz w:val="24"/>
            <w:szCs w:val="24"/>
          </w:rPr>
          <w:t>La Convention Internationale relative aux Droits des Personnes Handicapées : processus, contenu et perspectives</w:t>
        </w:r>
      </w:hyperlink>
      <w:r>
        <w:rPr>
          <w:sz w:val="24"/>
          <w:szCs w:val="24"/>
        </w:rPr>
        <w:t>. Support de présentation.</w:t>
      </w:r>
      <w:r w:rsidRPr="00ED176D">
        <w:rPr>
          <w:sz w:val="24"/>
          <w:szCs w:val="24"/>
        </w:rPr>
        <w:t xml:space="preserve"> </w:t>
      </w:r>
      <w:r w:rsidR="005B49E0">
        <w:rPr>
          <w:sz w:val="24"/>
          <w:szCs w:val="24"/>
        </w:rPr>
        <w:t xml:space="preserve">FIRAH. </w:t>
      </w:r>
      <w:r w:rsidRPr="00ED176D">
        <w:rPr>
          <w:sz w:val="24"/>
          <w:szCs w:val="24"/>
        </w:rPr>
        <w:t>2012</w:t>
      </w:r>
    </w:p>
    <w:p w:rsidR="00080ED8" w:rsidRDefault="00080ED8" w:rsidP="003B44E8">
      <w:pPr>
        <w:jc w:val="left"/>
        <w:rPr>
          <w:sz w:val="24"/>
          <w:szCs w:val="24"/>
        </w:rPr>
      </w:pPr>
    </w:p>
    <w:p w:rsidR="00080ED8" w:rsidRDefault="007C2D87" w:rsidP="003B44E8">
      <w:pPr>
        <w:spacing w:line="276" w:lineRule="auto"/>
        <w:jc w:val="left"/>
        <w:rPr>
          <w:sz w:val="24"/>
          <w:szCs w:val="24"/>
        </w:rPr>
      </w:pPr>
      <w:r>
        <w:rPr>
          <w:sz w:val="24"/>
          <w:szCs w:val="24"/>
        </w:rPr>
        <w:t>Ce support sous</w:t>
      </w:r>
      <w:r w:rsidR="00080ED8" w:rsidRPr="00ED176D">
        <w:rPr>
          <w:sz w:val="24"/>
          <w:szCs w:val="24"/>
        </w:rPr>
        <w:t xml:space="preserve"> forme de PowerPoint permet d’avoir une information générale sur l’historique de la Convention concernant : son processus d’élaboration, son contenu en reprenant les points chef du texte et les perspectives avec les éléments de sa mise en œuvre et son suivi. Il pourra être particulièrement utile comme base de travail pour d’autres présentations concernant la Convention. </w:t>
      </w:r>
    </w:p>
    <w:p w:rsidR="007C2D87" w:rsidRDefault="007C2D87" w:rsidP="003B44E8">
      <w:pPr>
        <w:spacing w:line="276" w:lineRule="auto"/>
        <w:jc w:val="left"/>
        <w:rPr>
          <w:sz w:val="24"/>
          <w:szCs w:val="24"/>
        </w:rPr>
      </w:pPr>
    </w:p>
    <w:p w:rsidR="007C2D87" w:rsidRDefault="007C2D87" w:rsidP="003B44E8">
      <w:pPr>
        <w:pStyle w:val="Titre3"/>
        <w:numPr>
          <w:ilvl w:val="0"/>
          <w:numId w:val="16"/>
        </w:numPr>
        <w:jc w:val="left"/>
      </w:pPr>
      <w:bookmarkStart w:id="11" w:name="_Toc453857286"/>
      <w:r>
        <w:t>La Convention des Nations Unies relative aux Droits des Personnes Handicapés (CFHE, EHESP)</w:t>
      </w:r>
      <w:bookmarkEnd w:id="11"/>
    </w:p>
    <w:p w:rsidR="007C2D87" w:rsidRDefault="007C2D87" w:rsidP="003B44E8">
      <w:pPr>
        <w:spacing w:line="276" w:lineRule="auto"/>
        <w:jc w:val="left"/>
        <w:rPr>
          <w:sz w:val="24"/>
          <w:szCs w:val="24"/>
        </w:rPr>
      </w:pPr>
    </w:p>
    <w:p w:rsidR="007C2D87" w:rsidRDefault="00F6126D" w:rsidP="003B44E8">
      <w:pPr>
        <w:spacing w:line="276" w:lineRule="auto"/>
        <w:jc w:val="left"/>
        <w:rPr>
          <w:sz w:val="24"/>
          <w:szCs w:val="24"/>
        </w:rPr>
      </w:pPr>
      <w:r>
        <w:rPr>
          <w:sz w:val="24"/>
          <w:szCs w:val="24"/>
        </w:rPr>
        <w:t>MIET P., VELCHE D</w:t>
      </w:r>
      <w:r w:rsidR="007C2D87">
        <w:rPr>
          <w:sz w:val="24"/>
          <w:szCs w:val="24"/>
        </w:rPr>
        <w:t xml:space="preserve">. </w:t>
      </w:r>
      <w:hyperlink r:id="rId58" w:tooltip="Accéder au support de présentation CFHE/EHESP sur la convention, nouvelle fenêtre, ppt" w:history="1">
        <w:r w:rsidR="007C2D87" w:rsidRPr="009F4B1C">
          <w:rPr>
            <w:rStyle w:val="Lienhypertexte"/>
            <w:sz w:val="24"/>
            <w:szCs w:val="24"/>
          </w:rPr>
          <w:t>La Convention des Nations Unies relative aux Droits des Personnes Handicapés. Support de présentation</w:t>
        </w:r>
      </w:hyperlink>
      <w:r w:rsidR="007C2D87">
        <w:rPr>
          <w:sz w:val="24"/>
          <w:szCs w:val="24"/>
        </w:rPr>
        <w:t xml:space="preserve">. </w:t>
      </w:r>
      <w:r>
        <w:rPr>
          <w:sz w:val="24"/>
          <w:szCs w:val="24"/>
        </w:rPr>
        <w:t xml:space="preserve">CFHE, EHESP. </w:t>
      </w:r>
    </w:p>
    <w:p w:rsidR="007C2D87" w:rsidRDefault="007C2D87" w:rsidP="003B44E8">
      <w:pPr>
        <w:spacing w:line="276" w:lineRule="auto"/>
        <w:jc w:val="left"/>
        <w:rPr>
          <w:sz w:val="24"/>
          <w:szCs w:val="24"/>
        </w:rPr>
      </w:pPr>
    </w:p>
    <w:p w:rsidR="00F6126D" w:rsidRDefault="00F6126D" w:rsidP="003B44E8">
      <w:pPr>
        <w:spacing w:line="276" w:lineRule="auto"/>
        <w:jc w:val="left"/>
        <w:rPr>
          <w:sz w:val="24"/>
          <w:szCs w:val="24"/>
        </w:rPr>
      </w:pPr>
      <w:r>
        <w:rPr>
          <w:sz w:val="24"/>
          <w:szCs w:val="24"/>
        </w:rPr>
        <w:t xml:space="preserve">Cette présentation permet de comprendre la Convention ainsi que les grands enjeux contextuels qui y sont liés. Elle contient un récapitulatif </w:t>
      </w:r>
      <w:r w:rsidR="00F429FC">
        <w:rPr>
          <w:sz w:val="24"/>
          <w:szCs w:val="24"/>
        </w:rPr>
        <w:t>des textes internationaux portant sur les droits des personnes handicapées.</w:t>
      </w:r>
    </w:p>
    <w:p w:rsidR="007C2D87" w:rsidRDefault="00221300" w:rsidP="003B44E8">
      <w:pPr>
        <w:spacing w:line="276" w:lineRule="auto"/>
        <w:jc w:val="left"/>
        <w:rPr>
          <w:sz w:val="24"/>
          <w:szCs w:val="24"/>
        </w:rPr>
      </w:pPr>
      <w:r>
        <w:rPr>
          <w:sz w:val="24"/>
          <w:szCs w:val="24"/>
        </w:rPr>
        <w:br w:type="page"/>
      </w:r>
    </w:p>
    <w:p w:rsidR="00221300" w:rsidRDefault="00C73447" w:rsidP="003B44E8">
      <w:pPr>
        <w:pStyle w:val="Titre3"/>
        <w:numPr>
          <w:ilvl w:val="0"/>
          <w:numId w:val="21"/>
        </w:numPr>
        <w:jc w:val="left"/>
      </w:pPr>
      <w:bookmarkStart w:id="12" w:name="_Toc453857287"/>
      <w:r>
        <w:lastRenderedPageBreak/>
        <w:t>Supports pédagogiques</w:t>
      </w:r>
      <w:r w:rsidR="00221300">
        <w:t xml:space="preserve"> sur le Protocole Facultatif se rapportant à la Convention relative aux Droits des Personnes Handicapées (CFHE, 2015)</w:t>
      </w:r>
      <w:bookmarkEnd w:id="12"/>
    </w:p>
    <w:p w:rsidR="00221300" w:rsidRDefault="00221300" w:rsidP="003B44E8">
      <w:pPr>
        <w:spacing w:line="276" w:lineRule="auto"/>
        <w:jc w:val="left"/>
        <w:rPr>
          <w:sz w:val="24"/>
          <w:szCs w:val="24"/>
        </w:rPr>
      </w:pPr>
    </w:p>
    <w:p w:rsidR="00D270D1" w:rsidRDefault="00D270D1" w:rsidP="003B44E8">
      <w:pPr>
        <w:spacing w:line="276" w:lineRule="auto"/>
        <w:jc w:val="left"/>
        <w:rPr>
          <w:sz w:val="24"/>
          <w:szCs w:val="24"/>
        </w:rPr>
      </w:pPr>
      <w:r>
        <w:rPr>
          <w:sz w:val="24"/>
          <w:szCs w:val="24"/>
        </w:rPr>
        <w:t xml:space="preserve">TARAN I. Protocole facultatif se rapportant à la Convention relative aux Droits des Personnes Handicapées. </w:t>
      </w:r>
      <w:hyperlink r:id="rId59" w:tooltip="fiche d'information protocole facultatif, nouvelle fenêtre" w:history="1">
        <w:r w:rsidRPr="00D270D1">
          <w:rPr>
            <w:rStyle w:val="Lienhypertexte"/>
            <w:sz w:val="24"/>
            <w:szCs w:val="24"/>
          </w:rPr>
          <w:t>Fiche d’information</w:t>
        </w:r>
      </w:hyperlink>
      <w:r>
        <w:rPr>
          <w:sz w:val="24"/>
          <w:szCs w:val="24"/>
        </w:rPr>
        <w:t xml:space="preserve"> et </w:t>
      </w:r>
      <w:hyperlink r:id="rId60" w:tooltip="support de présentation sur le protocole facultatif, nouvelle fenêtre" w:history="1">
        <w:r w:rsidRPr="00D270D1">
          <w:rPr>
            <w:rStyle w:val="Lienhypertexte"/>
            <w:sz w:val="24"/>
            <w:szCs w:val="24"/>
          </w:rPr>
          <w:t>support de présentation</w:t>
        </w:r>
      </w:hyperlink>
      <w:r>
        <w:rPr>
          <w:sz w:val="24"/>
          <w:szCs w:val="24"/>
        </w:rPr>
        <w:t>. CFHE, 2015</w:t>
      </w:r>
    </w:p>
    <w:p w:rsidR="00221300" w:rsidRDefault="00221300" w:rsidP="003B44E8">
      <w:pPr>
        <w:spacing w:line="276" w:lineRule="auto"/>
        <w:jc w:val="left"/>
        <w:rPr>
          <w:sz w:val="24"/>
          <w:szCs w:val="24"/>
        </w:rPr>
      </w:pPr>
    </w:p>
    <w:p w:rsidR="00D270D1" w:rsidRDefault="00D270D1" w:rsidP="003B44E8">
      <w:pPr>
        <w:spacing w:line="276" w:lineRule="auto"/>
        <w:jc w:val="left"/>
        <w:rPr>
          <w:sz w:val="24"/>
          <w:szCs w:val="24"/>
        </w:rPr>
      </w:pPr>
      <w:r>
        <w:rPr>
          <w:sz w:val="24"/>
          <w:szCs w:val="24"/>
        </w:rPr>
        <w:t>Ces deux documents sont relatifs au protocole facultatif se rapportant à la Convention relative aux D</w:t>
      </w:r>
      <w:r w:rsidR="00221300">
        <w:rPr>
          <w:sz w:val="24"/>
          <w:szCs w:val="24"/>
        </w:rPr>
        <w:t>roits des Personnes Handicapées. Ils perme</w:t>
      </w:r>
      <w:r w:rsidR="008B209F">
        <w:rPr>
          <w:sz w:val="24"/>
          <w:szCs w:val="24"/>
        </w:rPr>
        <w:t>ttent d’en présenter le contenu et</w:t>
      </w:r>
      <w:r w:rsidR="00221300">
        <w:rPr>
          <w:sz w:val="24"/>
          <w:szCs w:val="24"/>
        </w:rPr>
        <w:t xml:space="preserve"> les enjeux, </w:t>
      </w:r>
      <w:r w:rsidR="008B209F">
        <w:rPr>
          <w:sz w:val="24"/>
          <w:szCs w:val="24"/>
        </w:rPr>
        <w:t>ainsi que la procédure de saisie du Comité des Droits.</w:t>
      </w:r>
      <w:r w:rsidR="00221300">
        <w:rPr>
          <w:sz w:val="24"/>
          <w:szCs w:val="24"/>
        </w:rPr>
        <w:t xml:space="preserve"> </w:t>
      </w:r>
    </w:p>
    <w:p w:rsidR="00D270D1" w:rsidRPr="00ED176D" w:rsidRDefault="00D270D1" w:rsidP="003B44E8">
      <w:pPr>
        <w:spacing w:line="276" w:lineRule="auto"/>
        <w:jc w:val="left"/>
        <w:rPr>
          <w:sz w:val="24"/>
          <w:szCs w:val="24"/>
        </w:rPr>
      </w:pPr>
    </w:p>
    <w:p w:rsidR="00080ED8" w:rsidRDefault="00134A09" w:rsidP="00134A09">
      <w:pPr>
        <w:spacing w:line="276" w:lineRule="auto"/>
        <w:jc w:val="left"/>
        <w:rPr>
          <w:sz w:val="24"/>
          <w:szCs w:val="24"/>
        </w:rPr>
      </w:pPr>
      <w:r>
        <w:rPr>
          <w:sz w:val="24"/>
          <w:szCs w:val="24"/>
        </w:rPr>
        <w:br w:type="page"/>
      </w:r>
    </w:p>
    <w:p w:rsidR="00080ED8" w:rsidRPr="00880CEC" w:rsidRDefault="00F43C81" w:rsidP="003B44E8">
      <w:pPr>
        <w:pStyle w:val="Titre1"/>
        <w:jc w:val="left"/>
      </w:pPr>
      <w:bookmarkStart w:id="13" w:name="_Toc453857288"/>
      <w:r>
        <w:lastRenderedPageBreak/>
        <w:t>2/ Mise en œuvre de la Convention</w:t>
      </w:r>
      <w:bookmarkEnd w:id="13"/>
    </w:p>
    <w:p w:rsidR="00080ED8" w:rsidRDefault="00080ED8" w:rsidP="003B44E8">
      <w:pPr>
        <w:jc w:val="left"/>
        <w:rPr>
          <w:sz w:val="24"/>
          <w:szCs w:val="24"/>
        </w:rPr>
      </w:pPr>
    </w:p>
    <w:p w:rsidR="00F43C81" w:rsidRDefault="00F43C81" w:rsidP="003B44E8">
      <w:pPr>
        <w:pStyle w:val="Titre2"/>
        <w:jc w:val="left"/>
      </w:pPr>
      <w:bookmarkStart w:id="14" w:name="_Toc453857289"/>
      <w:r w:rsidRPr="00442E0D">
        <w:t>Les études thématiques du Haut-Commissariat aux Droits de l’Homme</w:t>
      </w:r>
      <w:bookmarkEnd w:id="14"/>
    </w:p>
    <w:p w:rsidR="00F43C81" w:rsidRPr="00ED176D" w:rsidRDefault="00F43C81" w:rsidP="003B44E8">
      <w:pPr>
        <w:jc w:val="left"/>
        <w:rPr>
          <w:sz w:val="24"/>
          <w:szCs w:val="24"/>
        </w:rPr>
      </w:pPr>
    </w:p>
    <w:p w:rsidR="00080ED8" w:rsidRDefault="00080ED8" w:rsidP="003B44E8">
      <w:pPr>
        <w:jc w:val="left"/>
        <w:rPr>
          <w:sz w:val="24"/>
          <w:szCs w:val="24"/>
        </w:rPr>
      </w:pPr>
      <w:r w:rsidRPr="00ED176D">
        <w:rPr>
          <w:sz w:val="24"/>
          <w:szCs w:val="24"/>
        </w:rPr>
        <w:t xml:space="preserve">Le Haut-Commissariat aux Droits de l’Homme publie régulièrement des études thématiques sur la Convention. Ces études permettent de comprendre les enjeux de la mise en œuvre des articles de la Convention et sont réalisées à partir des contributions des organisations intergouvernementales, organisations de la société civile, institutions nationales concernant les droits humains et d’individus impliqués dans les thématiques traitées. </w:t>
      </w:r>
    </w:p>
    <w:p w:rsidR="00080ED8" w:rsidRPr="00ED176D" w:rsidRDefault="00080ED8" w:rsidP="003B44E8">
      <w:pPr>
        <w:jc w:val="left"/>
        <w:rPr>
          <w:sz w:val="24"/>
          <w:szCs w:val="24"/>
        </w:rPr>
      </w:pPr>
    </w:p>
    <w:p w:rsidR="00080ED8" w:rsidRPr="000922C7" w:rsidRDefault="00146259" w:rsidP="003B44E8">
      <w:pPr>
        <w:pStyle w:val="Titre3"/>
        <w:numPr>
          <w:ilvl w:val="0"/>
          <w:numId w:val="16"/>
        </w:numPr>
        <w:jc w:val="left"/>
      </w:pPr>
      <w:hyperlink r:id="rId61" w:tooltip="Etude visant à mieux faire connaitre et comprendre la convention, nouvelle fenêtre" w:history="1">
        <w:bookmarkStart w:id="15" w:name="_Toc453857290"/>
        <w:r w:rsidR="00080ED8" w:rsidRPr="007440F5">
          <w:rPr>
            <w:rStyle w:val="Lienhypertexte"/>
          </w:rPr>
          <w:t>Etude thématique visant à faire mieux connaitre et comprendre la Convention relative aux droits des personnes handicapées</w:t>
        </w:r>
      </w:hyperlink>
      <w:r w:rsidR="00080ED8" w:rsidRPr="000922C7">
        <w:t xml:space="preserve"> (2009)</w:t>
      </w:r>
      <w:bookmarkEnd w:id="15"/>
    </w:p>
    <w:p w:rsidR="00080ED8" w:rsidRPr="00634660" w:rsidRDefault="00080ED8" w:rsidP="003B44E8">
      <w:pPr>
        <w:jc w:val="left"/>
        <w:rPr>
          <w:b/>
          <w:sz w:val="24"/>
          <w:szCs w:val="24"/>
        </w:rPr>
      </w:pPr>
    </w:p>
    <w:p w:rsidR="00080ED8" w:rsidRPr="00634660" w:rsidRDefault="00080ED8" w:rsidP="003B44E8">
      <w:pPr>
        <w:jc w:val="left"/>
        <w:rPr>
          <w:b/>
          <w:sz w:val="24"/>
          <w:szCs w:val="24"/>
        </w:rPr>
      </w:pPr>
      <w:r w:rsidRPr="00634660">
        <w:rPr>
          <w:b/>
          <w:sz w:val="24"/>
          <w:szCs w:val="24"/>
        </w:rPr>
        <w:t>Résumé</w:t>
      </w:r>
    </w:p>
    <w:p w:rsidR="00080ED8" w:rsidRDefault="00080ED8" w:rsidP="003B44E8">
      <w:pPr>
        <w:jc w:val="left"/>
        <w:rPr>
          <w:sz w:val="24"/>
          <w:szCs w:val="24"/>
        </w:rPr>
      </w:pPr>
      <w:r w:rsidRPr="00ED176D">
        <w:rPr>
          <w:sz w:val="24"/>
          <w:szCs w:val="24"/>
        </w:rPr>
        <w:t>La présente étude porte sur les mesures juridiques nécessaires à la ratification et à la mise en œuvre effective de la Convention relative aux droits des personnes handicapées. Le chapitre premier clarifie les mesures que les États doivent prendre, aux niveaux national et international, pour la ratification de la Convention, en mettant en relief les questions clefs à examiner en ce qui concerne les réserves et les déclarations formulées en relation avec la Convention. Le chapitre II identifie les mesures que doivent prendre les États pour donner effet à la Convention dans l’ordre juridique interne et indique les domaines dans lesquels l’adoption d’une législation, ou des modifications de la législation existante, pourraient être nécessaires pour se conformer à la Convention. Il est fourni des exemples concernant l’égalité et la non-discrimination, l’accessibilité, la capacité juridique, la liberté et la sécurité, l’autonomie de vie, l’éducation, et le travail et l’emploi. Le chapitre III examine les caractéristiques essentielles du système d’application et de suivi au niveau national envisagé par la Convention et met en relief les domaines dans lesquels l’adoption d’une législation, ou des modifications de la législation existante, pourraient être requises. Le chapitre IV présente des conclusions et recommandations en vue de la ratification et de la mise en œuvre effective de la Convention relative aux droits des personnes handicapées.</w:t>
      </w:r>
    </w:p>
    <w:p w:rsidR="00080ED8" w:rsidRPr="00ED176D" w:rsidRDefault="00080ED8" w:rsidP="003B44E8">
      <w:pPr>
        <w:jc w:val="left"/>
        <w:rPr>
          <w:sz w:val="24"/>
          <w:szCs w:val="24"/>
        </w:rPr>
      </w:pPr>
    </w:p>
    <w:p w:rsidR="00080ED8" w:rsidRPr="000922C7" w:rsidRDefault="00146259" w:rsidP="003B44E8">
      <w:pPr>
        <w:pStyle w:val="Titre3"/>
        <w:numPr>
          <w:ilvl w:val="0"/>
          <w:numId w:val="16"/>
        </w:numPr>
        <w:jc w:val="left"/>
      </w:pPr>
      <w:hyperlink r:id="rId62" w:tooltip="Etude thématique sur l'article 33 : rôle et structure des mécanismes de mise en oeuvre et de suivi de la Convention relative aux droits des personnes handicapées, nouvelle fenêtre" w:history="1">
        <w:bookmarkStart w:id="16" w:name="_Toc453857291"/>
        <w:r w:rsidR="00080ED8" w:rsidRPr="007440F5">
          <w:rPr>
            <w:rStyle w:val="Lienhypertexte"/>
          </w:rPr>
          <w:t xml:space="preserve">Etude thématique sur </w:t>
        </w:r>
        <w:r w:rsidR="005B49E0" w:rsidRPr="007440F5">
          <w:rPr>
            <w:rStyle w:val="Lienhypertexte"/>
          </w:rPr>
          <w:t xml:space="preserve">l’article 33 : </w:t>
        </w:r>
        <w:r w:rsidR="00080ED8" w:rsidRPr="007440F5">
          <w:rPr>
            <w:rStyle w:val="Lienhypertexte"/>
          </w:rPr>
          <w:t>la structure et le rôle des mécanismes de mise en œuvre et de suivi de la Convention relative aux Droits des Personnes Handicapées</w:t>
        </w:r>
      </w:hyperlink>
      <w:r w:rsidR="00080ED8" w:rsidRPr="000922C7">
        <w:t xml:space="preserve"> (2009)</w:t>
      </w:r>
      <w:bookmarkEnd w:id="16"/>
    </w:p>
    <w:p w:rsidR="00080ED8" w:rsidRDefault="00080ED8" w:rsidP="003B44E8">
      <w:pPr>
        <w:jc w:val="left"/>
        <w:rPr>
          <w:sz w:val="24"/>
          <w:szCs w:val="24"/>
        </w:rPr>
      </w:pPr>
    </w:p>
    <w:p w:rsidR="00080ED8" w:rsidRPr="00634660" w:rsidRDefault="00080ED8" w:rsidP="003B44E8">
      <w:pPr>
        <w:jc w:val="left"/>
        <w:rPr>
          <w:b/>
          <w:sz w:val="24"/>
          <w:szCs w:val="24"/>
        </w:rPr>
      </w:pPr>
      <w:r w:rsidRPr="00634660">
        <w:rPr>
          <w:b/>
          <w:sz w:val="24"/>
          <w:szCs w:val="24"/>
        </w:rPr>
        <w:t>Résumé</w:t>
      </w:r>
    </w:p>
    <w:p w:rsidR="00080ED8" w:rsidRPr="00ED176D" w:rsidRDefault="00080ED8" w:rsidP="003B44E8">
      <w:pPr>
        <w:jc w:val="left"/>
        <w:rPr>
          <w:sz w:val="24"/>
          <w:szCs w:val="24"/>
        </w:rPr>
      </w:pPr>
      <w:r w:rsidRPr="00ED176D">
        <w:rPr>
          <w:sz w:val="24"/>
          <w:szCs w:val="24"/>
        </w:rPr>
        <w:t>La présente étude porte sur les mécanismes nationaux de mise en œuvre et de suivi de la Convention relative aux droits des personnes handicapées. Le chapitre II présente un bref aperçu de la Convention et de son statut. Le chapitre III présente un aperçu des mécanismes et des procédures de suivi de la Convention aux niveaux national et international. Le chapitre IV porte sur les mécanismes nationaux de mise en œuvre et de suivi de la Convention. Il met en lumière le lien étroit entre les concepts de mise en œuvre et de suivi contenus dans les tr</w:t>
      </w:r>
      <w:r w:rsidR="00436E11">
        <w:rPr>
          <w:sz w:val="24"/>
          <w:szCs w:val="24"/>
        </w:rPr>
        <w:t>aités relatifs aux droits de l’H</w:t>
      </w:r>
      <w:r w:rsidRPr="00ED176D">
        <w:rPr>
          <w:sz w:val="24"/>
          <w:szCs w:val="24"/>
        </w:rPr>
        <w:t xml:space="preserve">omme, présente les structures de mise en œuvre et de suivi prévus dans l’article 33 de la Convention et décrit les principales caractéristiques et le rôle respectif de chacun de ces mécanismes. Sur la base des communications reçues aux fins de la présente étude, le présent rapport propose des </w:t>
      </w:r>
      <w:r w:rsidRPr="00ED176D">
        <w:rPr>
          <w:sz w:val="24"/>
          <w:szCs w:val="24"/>
        </w:rPr>
        <w:lastRenderedPageBreak/>
        <w:t>illustrations de la façon dont les États parties ont donné effet à l’article 33 s’agissant de leurs dispositifs nationaux. Le chapitre V énonce les conclusions et recommandations en vue de la création ou de l’élaboration de dispositifs efficaces de mise en œuvre et de suivi de la Convention au niveau national.</w:t>
      </w:r>
    </w:p>
    <w:p w:rsidR="00080ED8" w:rsidRPr="00ED176D" w:rsidRDefault="00080ED8" w:rsidP="003B44E8">
      <w:pPr>
        <w:jc w:val="left"/>
        <w:rPr>
          <w:sz w:val="24"/>
          <w:szCs w:val="24"/>
        </w:rPr>
      </w:pPr>
    </w:p>
    <w:p w:rsidR="00080ED8" w:rsidRPr="000922C7" w:rsidRDefault="00146259" w:rsidP="003B44E8">
      <w:pPr>
        <w:pStyle w:val="Titre3"/>
        <w:numPr>
          <w:ilvl w:val="0"/>
          <w:numId w:val="16"/>
        </w:numPr>
        <w:jc w:val="left"/>
      </w:pPr>
      <w:hyperlink r:id="rId63" w:tooltip="Etude thématique sur l'article 32: le rôle de la coopération internationale à l'appui des efforts nationaux déployés en vue de la réalisation des droits des personnes handicapées, nouvelle fenêtre" w:history="1">
        <w:bookmarkStart w:id="17" w:name="_Toc453857292"/>
        <w:r w:rsidR="00080ED8" w:rsidRPr="007440F5">
          <w:rPr>
            <w:rStyle w:val="Lienhypertexte"/>
          </w:rPr>
          <w:t xml:space="preserve">Etude thématique sur </w:t>
        </w:r>
        <w:r w:rsidR="005B49E0" w:rsidRPr="007440F5">
          <w:rPr>
            <w:rStyle w:val="Lienhypertexte"/>
          </w:rPr>
          <w:t xml:space="preserve">l’article 32 : </w:t>
        </w:r>
        <w:r w:rsidR="00080ED8" w:rsidRPr="007440F5">
          <w:rPr>
            <w:rStyle w:val="Lienhypertexte"/>
          </w:rPr>
          <w:t>le rôle de la coopération internationale à l’appui des efforts nationaux déployés en vue de la réalisation des droits des personnes handicapées</w:t>
        </w:r>
      </w:hyperlink>
      <w:r w:rsidR="00080ED8" w:rsidRPr="000922C7">
        <w:t xml:space="preserve"> (2010)</w:t>
      </w:r>
      <w:bookmarkEnd w:id="17"/>
      <w:r w:rsidR="00080ED8">
        <w:t xml:space="preserve"> </w:t>
      </w:r>
    </w:p>
    <w:p w:rsidR="00080ED8" w:rsidRDefault="00080ED8" w:rsidP="003B44E8">
      <w:pPr>
        <w:jc w:val="left"/>
        <w:rPr>
          <w:sz w:val="24"/>
          <w:szCs w:val="24"/>
        </w:rPr>
      </w:pPr>
    </w:p>
    <w:p w:rsidR="00080ED8" w:rsidRPr="00634660" w:rsidRDefault="00080ED8" w:rsidP="003B44E8">
      <w:pPr>
        <w:jc w:val="left"/>
        <w:rPr>
          <w:b/>
          <w:sz w:val="24"/>
          <w:szCs w:val="24"/>
        </w:rPr>
      </w:pPr>
      <w:r w:rsidRPr="00634660">
        <w:rPr>
          <w:b/>
          <w:sz w:val="24"/>
          <w:szCs w:val="24"/>
        </w:rPr>
        <w:t xml:space="preserve">Résumé </w:t>
      </w:r>
    </w:p>
    <w:p w:rsidR="00080ED8" w:rsidRPr="00ED176D" w:rsidRDefault="00080ED8" w:rsidP="003B44E8">
      <w:pPr>
        <w:jc w:val="left"/>
        <w:rPr>
          <w:sz w:val="24"/>
          <w:szCs w:val="24"/>
        </w:rPr>
      </w:pPr>
      <w:r w:rsidRPr="00ED176D">
        <w:rPr>
          <w:sz w:val="24"/>
          <w:szCs w:val="24"/>
        </w:rPr>
        <w:t>La présente étude porte sur le rôle de la coopération internationale dans la réalisation des droits des personnes handicapées. Elle analyse la coopération internationale au titre de la Convention relative aux droits des personnes handicapées, fournit des exemples de coopération internationale impliquant des États, des organisations internationales et régionales et des organisations de la société civile, et met en évidence les difficultés qui doivent être surmontées.</w:t>
      </w:r>
    </w:p>
    <w:p w:rsidR="00080ED8" w:rsidRPr="000922C7" w:rsidRDefault="00080ED8" w:rsidP="003B44E8">
      <w:pPr>
        <w:jc w:val="left"/>
      </w:pPr>
    </w:p>
    <w:p w:rsidR="00080ED8" w:rsidRPr="000922C7" w:rsidRDefault="00146259" w:rsidP="003B44E8">
      <w:pPr>
        <w:pStyle w:val="Titre3"/>
        <w:numPr>
          <w:ilvl w:val="0"/>
          <w:numId w:val="16"/>
        </w:numPr>
        <w:jc w:val="left"/>
      </w:pPr>
      <w:hyperlink r:id="rId64" w:tooltip="Etude thématique sur l'article 29: participation des personnes handicapées à la vie politique et à la vie publique, nouvelle fenêtre" w:history="1">
        <w:bookmarkStart w:id="18" w:name="_Toc453857293"/>
        <w:r w:rsidR="00080ED8" w:rsidRPr="007440F5">
          <w:rPr>
            <w:rStyle w:val="Lienhypertexte"/>
          </w:rPr>
          <w:t xml:space="preserve">Etude thématique sur </w:t>
        </w:r>
        <w:r w:rsidR="005B49E0" w:rsidRPr="007440F5">
          <w:rPr>
            <w:rStyle w:val="Lienhypertexte"/>
          </w:rPr>
          <w:t xml:space="preserve">l’article 29 : </w:t>
        </w:r>
        <w:r w:rsidR="00080ED8" w:rsidRPr="007440F5">
          <w:rPr>
            <w:rStyle w:val="Lienhypertexte"/>
          </w:rPr>
          <w:t>la participation des personnes handicapées à la vie politique et à la vie publique</w:t>
        </w:r>
      </w:hyperlink>
      <w:r w:rsidR="00080ED8" w:rsidRPr="000922C7">
        <w:t xml:space="preserve"> (2011)</w:t>
      </w:r>
      <w:bookmarkEnd w:id="18"/>
      <w:r w:rsidR="00080ED8">
        <w:t xml:space="preserve"> </w:t>
      </w:r>
    </w:p>
    <w:p w:rsidR="00080ED8" w:rsidRDefault="00080ED8" w:rsidP="003B44E8">
      <w:pPr>
        <w:pStyle w:val="Titre3"/>
        <w:jc w:val="left"/>
      </w:pPr>
    </w:p>
    <w:p w:rsidR="00080ED8" w:rsidRPr="00634660" w:rsidRDefault="00080ED8" w:rsidP="003B44E8">
      <w:pPr>
        <w:jc w:val="left"/>
        <w:rPr>
          <w:b/>
          <w:sz w:val="24"/>
          <w:szCs w:val="24"/>
        </w:rPr>
      </w:pPr>
      <w:r w:rsidRPr="00634660">
        <w:rPr>
          <w:b/>
          <w:sz w:val="24"/>
          <w:szCs w:val="24"/>
        </w:rPr>
        <w:t>Résumé</w:t>
      </w:r>
    </w:p>
    <w:p w:rsidR="00080ED8" w:rsidRPr="00ED176D" w:rsidRDefault="00080ED8" w:rsidP="003B44E8">
      <w:pPr>
        <w:jc w:val="left"/>
        <w:rPr>
          <w:sz w:val="24"/>
          <w:szCs w:val="24"/>
        </w:rPr>
      </w:pPr>
      <w:r w:rsidRPr="00ED176D">
        <w:rPr>
          <w:sz w:val="24"/>
          <w:szCs w:val="24"/>
        </w:rPr>
        <w:t>La présente étude porte sur la participation des personnes handicapées à la vie politique et à la vie publique. Elle analyse les dispositions de la Convention relative aux droits des personnes handicapées sur le sujet, dégage les pratiques de référence en matière de participation des personnes handicapées aux élections et à la direction des affaires publiques, et recense les principaux obstacles qui empêchent encore les personnes handicapées de participer effectivement et dans des conditions d’égalité à la vie politique et à la vie publique de leur pays, ou qui limitent cette participation.</w:t>
      </w:r>
    </w:p>
    <w:p w:rsidR="00080ED8" w:rsidRPr="00ED176D" w:rsidRDefault="00080ED8" w:rsidP="003B44E8">
      <w:pPr>
        <w:jc w:val="left"/>
        <w:rPr>
          <w:sz w:val="24"/>
          <w:szCs w:val="24"/>
        </w:rPr>
      </w:pPr>
    </w:p>
    <w:p w:rsidR="00080ED8" w:rsidRPr="000922C7" w:rsidRDefault="00146259" w:rsidP="003B44E8">
      <w:pPr>
        <w:pStyle w:val="Titre3"/>
        <w:numPr>
          <w:ilvl w:val="0"/>
          <w:numId w:val="16"/>
        </w:numPr>
        <w:jc w:val="left"/>
      </w:pPr>
      <w:hyperlink r:id="rId65" w:tooltip="Etude thématique sur le travail et l'emploi des personnes handicapées, nouvelle fenêtre" w:history="1">
        <w:bookmarkStart w:id="19" w:name="_Toc453857294"/>
        <w:r w:rsidR="00080ED8" w:rsidRPr="007440F5">
          <w:rPr>
            <w:rStyle w:val="Lienhypertexte"/>
          </w:rPr>
          <w:t xml:space="preserve">Etude thématique sur </w:t>
        </w:r>
        <w:r w:rsidR="005B49E0" w:rsidRPr="007440F5">
          <w:rPr>
            <w:rStyle w:val="Lienhypertexte"/>
          </w:rPr>
          <w:t xml:space="preserve">l’article 27 : </w:t>
        </w:r>
        <w:r w:rsidR="00080ED8" w:rsidRPr="007440F5">
          <w:rPr>
            <w:rStyle w:val="Lienhypertexte"/>
          </w:rPr>
          <w:t>le travail et l’emploi des personnes handicapées</w:t>
        </w:r>
      </w:hyperlink>
      <w:r w:rsidR="00080ED8" w:rsidRPr="000922C7">
        <w:t xml:space="preserve"> (2012)</w:t>
      </w:r>
      <w:bookmarkEnd w:id="19"/>
    </w:p>
    <w:p w:rsidR="00080ED8" w:rsidRDefault="00080ED8" w:rsidP="003B44E8">
      <w:pPr>
        <w:pStyle w:val="Titre3"/>
        <w:jc w:val="left"/>
        <w:rPr>
          <w:sz w:val="24"/>
        </w:rPr>
      </w:pPr>
    </w:p>
    <w:p w:rsidR="00080ED8" w:rsidRPr="00634660" w:rsidRDefault="00080ED8" w:rsidP="003B44E8">
      <w:pPr>
        <w:jc w:val="left"/>
        <w:rPr>
          <w:b/>
          <w:sz w:val="24"/>
          <w:szCs w:val="24"/>
        </w:rPr>
      </w:pPr>
      <w:r w:rsidRPr="00634660">
        <w:rPr>
          <w:b/>
          <w:sz w:val="24"/>
          <w:szCs w:val="24"/>
        </w:rPr>
        <w:t xml:space="preserve">Résumé </w:t>
      </w:r>
    </w:p>
    <w:p w:rsidR="00080ED8" w:rsidRPr="00BF3699" w:rsidRDefault="00080ED8" w:rsidP="003B44E8">
      <w:pPr>
        <w:jc w:val="left"/>
        <w:rPr>
          <w:rFonts w:eastAsia="Times New Roman" w:cs="Times New Roman"/>
          <w:sz w:val="24"/>
          <w:szCs w:val="24"/>
          <w:lang w:eastAsia="fr-FR"/>
        </w:rPr>
      </w:pPr>
      <w:r w:rsidRPr="00BF3699">
        <w:rPr>
          <w:rFonts w:eastAsia="Times New Roman" w:cs="Times New Roman"/>
          <w:sz w:val="24"/>
          <w:szCs w:val="24"/>
          <w:lang w:eastAsia="fr-FR"/>
        </w:rPr>
        <w:t>La présente étude porte sur le travail et l’emploi des personnes handicapées. Elle analyse les dispositions pertinentes de la Convention re</w:t>
      </w:r>
      <w:r w:rsidRPr="00ED176D">
        <w:rPr>
          <w:rFonts w:eastAsia="Times New Roman" w:cs="Times New Roman"/>
          <w:sz w:val="24"/>
          <w:szCs w:val="24"/>
          <w:lang w:eastAsia="fr-FR"/>
        </w:rPr>
        <w:t xml:space="preserve">lative aux droits des personnes </w:t>
      </w:r>
      <w:r w:rsidRPr="00BF3699">
        <w:rPr>
          <w:rFonts w:eastAsia="Times New Roman" w:cs="Times New Roman"/>
          <w:sz w:val="24"/>
          <w:szCs w:val="24"/>
          <w:lang w:eastAsia="fr-FR"/>
        </w:rPr>
        <w:t>handicapées, met en lumière les bonnes pratiques en ce qui concerne la promotion de l’emploi des personnes handicapées et identifie les principaux défis que rencontrent les États parties pour garantir que les personnes</w:t>
      </w:r>
      <w:r w:rsidRPr="00ED176D">
        <w:rPr>
          <w:rFonts w:eastAsia="Times New Roman" w:cs="Times New Roman"/>
          <w:sz w:val="24"/>
          <w:szCs w:val="24"/>
          <w:lang w:eastAsia="fr-FR"/>
        </w:rPr>
        <w:t xml:space="preserve"> </w:t>
      </w:r>
      <w:r w:rsidRPr="00BF3699">
        <w:rPr>
          <w:rFonts w:eastAsia="Times New Roman" w:cs="Times New Roman"/>
          <w:sz w:val="24"/>
          <w:szCs w:val="24"/>
          <w:lang w:eastAsia="fr-FR"/>
        </w:rPr>
        <w:t xml:space="preserve">handicapées peuvent accéder à des emplois, les conserver et êtres promues sur un pied d’égalité avec les autres. </w:t>
      </w:r>
    </w:p>
    <w:p w:rsidR="00080ED8" w:rsidRPr="00ED176D" w:rsidRDefault="00134A09" w:rsidP="003B44E8">
      <w:pPr>
        <w:spacing w:line="276" w:lineRule="auto"/>
        <w:jc w:val="left"/>
      </w:pPr>
      <w:r>
        <w:br w:type="page"/>
      </w:r>
    </w:p>
    <w:p w:rsidR="00080ED8" w:rsidRPr="000922C7" w:rsidRDefault="00146259" w:rsidP="003B44E8">
      <w:pPr>
        <w:pStyle w:val="Titre3"/>
        <w:numPr>
          <w:ilvl w:val="0"/>
          <w:numId w:val="16"/>
        </w:numPr>
        <w:jc w:val="left"/>
      </w:pPr>
      <w:hyperlink r:id="rId66" w:tooltip="Etude thématique sur le droit des personnes handicapées à l'éducation, nouvelle fenêtre" w:history="1">
        <w:bookmarkStart w:id="20" w:name="_Toc453857295"/>
        <w:r w:rsidR="00080ED8" w:rsidRPr="007440F5">
          <w:rPr>
            <w:rStyle w:val="Lienhypertexte"/>
          </w:rPr>
          <w:t xml:space="preserve">Etude thématique sur </w:t>
        </w:r>
        <w:r w:rsidR="00306BDB" w:rsidRPr="007440F5">
          <w:rPr>
            <w:rStyle w:val="Lienhypertexte"/>
          </w:rPr>
          <w:t xml:space="preserve">l’article 24 : </w:t>
        </w:r>
        <w:r w:rsidR="00080ED8" w:rsidRPr="007440F5">
          <w:rPr>
            <w:rStyle w:val="Lienhypertexte"/>
          </w:rPr>
          <w:t>le droit des personnes handicapées à l’éducation</w:t>
        </w:r>
      </w:hyperlink>
      <w:r w:rsidR="00080ED8" w:rsidRPr="000922C7">
        <w:t xml:space="preserve"> (2013)</w:t>
      </w:r>
      <w:bookmarkEnd w:id="20"/>
      <w:r w:rsidR="00080ED8">
        <w:t xml:space="preserve"> </w:t>
      </w:r>
    </w:p>
    <w:p w:rsidR="00080ED8" w:rsidRDefault="00080ED8" w:rsidP="003B44E8">
      <w:pPr>
        <w:jc w:val="left"/>
        <w:rPr>
          <w:b/>
          <w:sz w:val="24"/>
          <w:szCs w:val="24"/>
        </w:rPr>
      </w:pPr>
    </w:p>
    <w:p w:rsidR="00080ED8" w:rsidRPr="00634660" w:rsidRDefault="00080ED8" w:rsidP="003B44E8">
      <w:pPr>
        <w:jc w:val="left"/>
        <w:rPr>
          <w:b/>
          <w:sz w:val="24"/>
          <w:szCs w:val="24"/>
        </w:rPr>
      </w:pPr>
      <w:r w:rsidRPr="00634660">
        <w:rPr>
          <w:b/>
          <w:sz w:val="24"/>
          <w:szCs w:val="24"/>
        </w:rPr>
        <w:t>Résumé</w:t>
      </w:r>
    </w:p>
    <w:p w:rsidR="00080ED8" w:rsidRDefault="00080ED8" w:rsidP="003B44E8">
      <w:pPr>
        <w:jc w:val="left"/>
        <w:rPr>
          <w:sz w:val="24"/>
          <w:szCs w:val="24"/>
        </w:rPr>
      </w:pPr>
      <w:r w:rsidRPr="00ED176D">
        <w:rPr>
          <w:sz w:val="24"/>
          <w:szCs w:val="24"/>
        </w:rPr>
        <w:t>La présente étude porte sur l’éducation inclusive comme moyen de réaliser le droit à l’éducation universelle, notamment pour les personnes handicapées. Elle analyse les dispositions pertinentes de la Convention relative aux droits des personnes handicapées, souligne les bonnes pratiques existantes et examine les défis qui se posent et les stratégies utilisées pour la mise en place de systèmes d’éducation inclusive.</w:t>
      </w:r>
    </w:p>
    <w:p w:rsidR="00306BDB" w:rsidRDefault="00306BDB" w:rsidP="003B44E8">
      <w:pPr>
        <w:jc w:val="left"/>
        <w:rPr>
          <w:sz w:val="24"/>
          <w:szCs w:val="24"/>
        </w:rPr>
      </w:pPr>
    </w:p>
    <w:p w:rsidR="00306BDB" w:rsidRDefault="00146259" w:rsidP="003B44E8">
      <w:pPr>
        <w:pStyle w:val="Titre3"/>
        <w:numPr>
          <w:ilvl w:val="0"/>
          <w:numId w:val="20"/>
        </w:numPr>
        <w:jc w:val="left"/>
      </w:pPr>
      <w:hyperlink r:id="rId67" w:tooltip="Etude thématique sur l'article 19: le droit des personnes handicapées à l'autonomie de vie et à l'inclusion dans la société, nouvelle fenêtre" w:history="1">
        <w:bookmarkStart w:id="21" w:name="_Toc453857296"/>
        <w:r w:rsidR="00306BDB" w:rsidRPr="00306BDB">
          <w:rPr>
            <w:rStyle w:val="Lienhypertexte"/>
          </w:rPr>
          <w:t>Etude thématique sur l’article 19 : le droit des personnes handicapées à l’autonomie de vie et à l’inclusion dans la société</w:t>
        </w:r>
      </w:hyperlink>
      <w:r w:rsidR="00306BDB">
        <w:t xml:space="preserve"> (2014)</w:t>
      </w:r>
      <w:bookmarkEnd w:id="21"/>
    </w:p>
    <w:p w:rsidR="00306BDB" w:rsidRDefault="00306BDB" w:rsidP="003B44E8">
      <w:pPr>
        <w:jc w:val="left"/>
        <w:rPr>
          <w:sz w:val="24"/>
          <w:szCs w:val="24"/>
        </w:rPr>
      </w:pPr>
    </w:p>
    <w:p w:rsidR="00306BDB" w:rsidRPr="00306BDB" w:rsidRDefault="00306BDB" w:rsidP="003B44E8">
      <w:pPr>
        <w:jc w:val="left"/>
        <w:rPr>
          <w:b/>
          <w:sz w:val="24"/>
          <w:szCs w:val="24"/>
        </w:rPr>
      </w:pPr>
      <w:r w:rsidRPr="00306BDB">
        <w:rPr>
          <w:b/>
          <w:sz w:val="24"/>
          <w:szCs w:val="24"/>
        </w:rPr>
        <w:t xml:space="preserve">Résumé </w:t>
      </w:r>
    </w:p>
    <w:p w:rsidR="00306BDB" w:rsidRDefault="00306BDB" w:rsidP="003B44E8">
      <w:pPr>
        <w:jc w:val="left"/>
        <w:rPr>
          <w:sz w:val="24"/>
          <w:szCs w:val="24"/>
        </w:rPr>
      </w:pPr>
      <w:r>
        <w:rPr>
          <w:sz w:val="24"/>
          <w:szCs w:val="24"/>
        </w:rPr>
        <w:t xml:space="preserve">La présente étude, </w:t>
      </w:r>
      <w:r w:rsidRPr="00306BDB">
        <w:rPr>
          <w:sz w:val="24"/>
          <w:szCs w:val="24"/>
        </w:rPr>
        <w:t xml:space="preserve">élaborée </w:t>
      </w:r>
      <w:r>
        <w:rPr>
          <w:sz w:val="24"/>
          <w:szCs w:val="24"/>
        </w:rPr>
        <w:t>en application de la résolution</w:t>
      </w:r>
      <w:r w:rsidRPr="00306BDB">
        <w:rPr>
          <w:sz w:val="24"/>
          <w:szCs w:val="24"/>
        </w:rPr>
        <w:t xml:space="preserve"> 25/20</w:t>
      </w:r>
      <w:r>
        <w:rPr>
          <w:sz w:val="24"/>
          <w:szCs w:val="24"/>
        </w:rPr>
        <w:t xml:space="preserve"> du Conseil des </w:t>
      </w:r>
      <w:r w:rsidR="00436E11">
        <w:rPr>
          <w:sz w:val="24"/>
          <w:szCs w:val="24"/>
        </w:rPr>
        <w:t>droits de l’H</w:t>
      </w:r>
      <w:r w:rsidRPr="00306BDB">
        <w:rPr>
          <w:sz w:val="24"/>
          <w:szCs w:val="24"/>
        </w:rPr>
        <w:t>omme, est consacrée au droit des personnes ha</w:t>
      </w:r>
      <w:r>
        <w:rPr>
          <w:sz w:val="24"/>
          <w:szCs w:val="24"/>
        </w:rPr>
        <w:t xml:space="preserve">ndicapées à l’autonomie de vie </w:t>
      </w:r>
      <w:r w:rsidRPr="00306BDB">
        <w:rPr>
          <w:sz w:val="24"/>
          <w:szCs w:val="24"/>
        </w:rPr>
        <w:t xml:space="preserve">et à l’inclusion dans la </w:t>
      </w:r>
      <w:r>
        <w:rPr>
          <w:sz w:val="24"/>
          <w:szCs w:val="24"/>
        </w:rPr>
        <w:t>société, et à l’exercice, la pr</w:t>
      </w:r>
      <w:r w:rsidRPr="00306BDB">
        <w:rPr>
          <w:sz w:val="24"/>
          <w:szCs w:val="24"/>
        </w:rPr>
        <w:t xml:space="preserve">otection </w:t>
      </w:r>
      <w:r>
        <w:rPr>
          <w:sz w:val="24"/>
          <w:szCs w:val="24"/>
        </w:rPr>
        <w:t xml:space="preserve">et la promotion de ce droit en </w:t>
      </w:r>
      <w:r w:rsidRPr="00306BDB">
        <w:rPr>
          <w:sz w:val="24"/>
          <w:szCs w:val="24"/>
        </w:rPr>
        <w:t>tant que moyen substantiel de réaliser d’autres droits, condi</w:t>
      </w:r>
      <w:r>
        <w:rPr>
          <w:sz w:val="24"/>
          <w:szCs w:val="24"/>
        </w:rPr>
        <w:t xml:space="preserve">tion indispensable pour éviter </w:t>
      </w:r>
      <w:r w:rsidRPr="00306BDB">
        <w:rPr>
          <w:sz w:val="24"/>
          <w:szCs w:val="24"/>
        </w:rPr>
        <w:t>les placements en institution et la ségrégation dans le domain</w:t>
      </w:r>
      <w:r>
        <w:rPr>
          <w:sz w:val="24"/>
          <w:szCs w:val="24"/>
        </w:rPr>
        <w:t>e de la santé et dans le cadre social, et pour</w:t>
      </w:r>
      <w:r w:rsidRPr="00306BDB">
        <w:rPr>
          <w:sz w:val="24"/>
          <w:szCs w:val="24"/>
        </w:rPr>
        <w:t xml:space="preserve"> favoriser</w:t>
      </w:r>
      <w:r>
        <w:rPr>
          <w:sz w:val="24"/>
          <w:szCs w:val="24"/>
        </w:rPr>
        <w:t xml:space="preserve"> le plein développement des capacités des personnes handicapées </w:t>
      </w:r>
      <w:r w:rsidRPr="00306BDB">
        <w:rPr>
          <w:sz w:val="24"/>
          <w:szCs w:val="24"/>
        </w:rPr>
        <w:t>ainsi que leur participation active et leur contribution à la société</w:t>
      </w:r>
    </w:p>
    <w:p w:rsidR="00306BDB" w:rsidRDefault="00306BDB" w:rsidP="003B44E8">
      <w:pPr>
        <w:jc w:val="left"/>
        <w:rPr>
          <w:sz w:val="24"/>
          <w:szCs w:val="24"/>
        </w:rPr>
      </w:pPr>
    </w:p>
    <w:p w:rsidR="00306BDB" w:rsidRDefault="00146259" w:rsidP="003B44E8">
      <w:pPr>
        <w:pStyle w:val="Titre3"/>
        <w:numPr>
          <w:ilvl w:val="0"/>
          <w:numId w:val="20"/>
        </w:numPr>
        <w:jc w:val="left"/>
      </w:pPr>
      <w:hyperlink r:id="rId68" w:tooltip="Etude sur l'article 11 : situations de risque et situations d'urgence humanitaires, nouvelle fenêtre" w:history="1">
        <w:bookmarkStart w:id="22" w:name="_Toc453857297"/>
        <w:r w:rsidR="00306BDB" w:rsidRPr="007440F5">
          <w:rPr>
            <w:rStyle w:val="Lienhypertexte"/>
          </w:rPr>
          <w:t xml:space="preserve">Etude thématique sur l’article 11 : </w:t>
        </w:r>
        <w:r w:rsidR="007440F5" w:rsidRPr="007440F5">
          <w:rPr>
            <w:rStyle w:val="Lienhypertexte"/>
          </w:rPr>
          <w:t>les situations de risque et les situations d’urgence humanitaires</w:t>
        </w:r>
      </w:hyperlink>
      <w:r w:rsidR="007440F5">
        <w:t xml:space="preserve"> (2015)</w:t>
      </w:r>
      <w:bookmarkEnd w:id="22"/>
    </w:p>
    <w:p w:rsidR="007440F5" w:rsidRDefault="007440F5" w:rsidP="003B44E8">
      <w:pPr>
        <w:jc w:val="left"/>
        <w:rPr>
          <w:sz w:val="24"/>
          <w:szCs w:val="24"/>
        </w:rPr>
      </w:pPr>
    </w:p>
    <w:p w:rsidR="007440F5" w:rsidRPr="007440F5" w:rsidRDefault="007440F5" w:rsidP="003B44E8">
      <w:pPr>
        <w:jc w:val="left"/>
        <w:rPr>
          <w:b/>
          <w:sz w:val="24"/>
          <w:szCs w:val="24"/>
        </w:rPr>
      </w:pPr>
      <w:r w:rsidRPr="007440F5">
        <w:rPr>
          <w:b/>
          <w:sz w:val="24"/>
          <w:szCs w:val="24"/>
        </w:rPr>
        <w:t xml:space="preserve">Résumé </w:t>
      </w:r>
    </w:p>
    <w:p w:rsidR="007440F5" w:rsidRPr="00ED176D" w:rsidRDefault="007440F5" w:rsidP="003B44E8">
      <w:pPr>
        <w:jc w:val="left"/>
        <w:rPr>
          <w:sz w:val="24"/>
          <w:szCs w:val="24"/>
        </w:rPr>
      </w:pPr>
      <w:r>
        <w:rPr>
          <w:sz w:val="24"/>
          <w:szCs w:val="24"/>
        </w:rPr>
        <w:t xml:space="preserve">Dans la présente étude, le Haut-Commissariat des Nations </w:t>
      </w:r>
      <w:r w:rsidRPr="007440F5">
        <w:rPr>
          <w:sz w:val="24"/>
          <w:szCs w:val="24"/>
        </w:rPr>
        <w:t>Unies aux droits d</w:t>
      </w:r>
      <w:r w:rsidR="00436E11">
        <w:rPr>
          <w:sz w:val="24"/>
          <w:szCs w:val="24"/>
        </w:rPr>
        <w:t>e l’H</w:t>
      </w:r>
      <w:r>
        <w:rPr>
          <w:sz w:val="24"/>
          <w:szCs w:val="24"/>
        </w:rPr>
        <w:t xml:space="preserve">omme définit les </w:t>
      </w:r>
      <w:r w:rsidRPr="007440F5">
        <w:rPr>
          <w:sz w:val="24"/>
          <w:szCs w:val="24"/>
        </w:rPr>
        <w:t>norm</w:t>
      </w:r>
      <w:r w:rsidR="00436E11">
        <w:rPr>
          <w:sz w:val="24"/>
          <w:szCs w:val="24"/>
        </w:rPr>
        <w:t>es relatives aux droits de l’H</w:t>
      </w:r>
      <w:r>
        <w:rPr>
          <w:sz w:val="24"/>
          <w:szCs w:val="24"/>
        </w:rPr>
        <w:t>omme des personnes handicapées dans</w:t>
      </w:r>
      <w:r w:rsidRPr="007440F5">
        <w:rPr>
          <w:sz w:val="24"/>
          <w:szCs w:val="24"/>
        </w:rPr>
        <w:t xml:space="preserve"> les </w:t>
      </w:r>
      <w:r>
        <w:rPr>
          <w:sz w:val="24"/>
          <w:szCs w:val="24"/>
        </w:rPr>
        <w:t>situations de risque et d’urgence</w:t>
      </w:r>
      <w:r w:rsidRPr="007440F5">
        <w:rPr>
          <w:sz w:val="24"/>
          <w:szCs w:val="24"/>
        </w:rPr>
        <w:t xml:space="preserve"> </w:t>
      </w:r>
      <w:r>
        <w:rPr>
          <w:sz w:val="24"/>
          <w:szCs w:val="24"/>
        </w:rPr>
        <w:t xml:space="preserve">humanitaire et présente une </w:t>
      </w:r>
      <w:r w:rsidRPr="007440F5">
        <w:rPr>
          <w:sz w:val="24"/>
          <w:szCs w:val="24"/>
        </w:rPr>
        <w:t>conception harmonisée du droit international humanitaire en vigueur à la l</w:t>
      </w:r>
      <w:r>
        <w:rPr>
          <w:sz w:val="24"/>
          <w:szCs w:val="24"/>
        </w:rPr>
        <w:t>umière de l’article</w:t>
      </w:r>
      <w:r w:rsidRPr="007440F5">
        <w:rPr>
          <w:sz w:val="24"/>
          <w:szCs w:val="24"/>
        </w:rPr>
        <w:t>11 de la Convention relati</w:t>
      </w:r>
      <w:r>
        <w:rPr>
          <w:sz w:val="24"/>
          <w:szCs w:val="24"/>
        </w:rPr>
        <w:t xml:space="preserve">ve aux droits des personnes handicapées. Le but de </w:t>
      </w:r>
      <w:r w:rsidRPr="007440F5">
        <w:rPr>
          <w:sz w:val="24"/>
          <w:szCs w:val="24"/>
        </w:rPr>
        <w:t xml:space="preserve">l’étude est de clarifier le champ d’application de la </w:t>
      </w:r>
      <w:r>
        <w:rPr>
          <w:sz w:val="24"/>
          <w:szCs w:val="24"/>
        </w:rPr>
        <w:t xml:space="preserve">Convention dans le contexte du </w:t>
      </w:r>
      <w:r w:rsidRPr="007440F5">
        <w:rPr>
          <w:sz w:val="24"/>
          <w:szCs w:val="24"/>
        </w:rPr>
        <w:t>débat mondial en cours sur les catastrophes et les situations d’urgen</w:t>
      </w:r>
      <w:r>
        <w:rPr>
          <w:sz w:val="24"/>
          <w:szCs w:val="24"/>
        </w:rPr>
        <w:t xml:space="preserve">ce humanitaire, de </w:t>
      </w:r>
      <w:r w:rsidRPr="007440F5">
        <w:rPr>
          <w:sz w:val="24"/>
          <w:szCs w:val="24"/>
        </w:rPr>
        <w:t xml:space="preserve">définir les bonnes pratiques et </w:t>
      </w:r>
      <w:r>
        <w:rPr>
          <w:sz w:val="24"/>
          <w:szCs w:val="24"/>
        </w:rPr>
        <w:t xml:space="preserve">de formuler des recommandations </w:t>
      </w:r>
      <w:r w:rsidRPr="007440F5">
        <w:rPr>
          <w:sz w:val="24"/>
          <w:szCs w:val="24"/>
        </w:rPr>
        <w:t>à ce sujet</w:t>
      </w:r>
    </w:p>
    <w:p w:rsidR="00080ED8" w:rsidRDefault="00EC2402" w:rsidP="003B44E8">
      <w:pPr>
        <w:spacing w:line="276" w:lineRule="auto"/>
        <w:jc w:val="left"/>
        <w:rPr>
          <w:sz w:val="24"/>
          <w:szCs w:val="24"/>
        </w:rPr>
      </w:pPr>
      <w:r>
        <w:rPr>
          <w:sz w:val="24"/>
          <w:szCs w:val="24"/>
        </w:rPr>
        <w:br w:type="page"/>
      </w:r>
    </w:p>
    <w:p w:rsidR="00080ED8" w:rsidRPr="00ED176D" w:rsidRDefault="00166449" w:rsidP="003B44E8">
      <w:pPr>
        <w:pStyle w:val="Titre2"/>
        <w:jc w:val="left"/>
      </w:pPr>
      <w:bookmarkStart w:id="23" w:name="_Toc453857298"/>
      <w:r>
        <w:lastRenderedPageBreak/>
        <w:t>Présentation des m</w:t>
      </w:r>
      <w:r w:rsidR="00080ED8">
        <w:t>écanismes de suivi</w:t>
      </w:r>
      <w:r>
        <w:t xml:space="preserve"> de la Convention</w:t>
      </w:r>
      <w:bookmarkEnd w:id="23"/>
    </w:p>
    <w:p w:rsidR="00080ED8" w:rsidRDefault="00080ED8" w:rsidP="003B44E8">
      <w:pPr>
        <w:jc w:val="left"/>
        <w:rPr>
          <w:b/>
        </w:rPr>
      </w:pPr>
    </w:p>
    <w:p w:rsidR="005A5861" w:rsidRPr="00080ED8" w:rsidRDefault="005A5861" w:rsidP="003B44E8">
      <w:pPr>
        <w:pStyle w:val="Titre3"/>
        <w:numPr>
          <w:ilvl w:val="0"/>
          <w:numId w:val="16"/>
        </w:numPr>
        <w:jc w:val="left"/>
      </w:pPr>
      <w:bookmarkStart w:id="24" w:name="_Toc453857299"/>
      <w:r w:rsidRPr="00080ED8">
        <w:t>De l’usage effectif des mécanismes internationaux de contrôle et de suivi des Droits de l’Homme pour la protection des droits de</w:t>
      </w:r>
      <w:r w:rsidR="00A67687">
        <w:t>s</w:t>
      </w:r>
      <w:r w:rsidRPr="00080ED8">
        <w:t xml:space="preserve"> personne</w:t>
      </w:r>
      <w:r w:rsidR="00A67687">
        <w:t>s</w:t>
      </w:r>
      <w:r w:rsidRPr="00080ED8">
        <w:t xml:space="preserve"> handicapées</w:t>
      </w:r>
      <w:r w:rsidR="005B49E0">
        <w:t xml:space="preserve"> (International Disability Alliance, 2010)</w:t>
      </w:r>
      <w:bookmarkEnd w:id="24"/>
    </w:p>
    <w:p w:rsidR="005A5861" w:rsidRPr="00ED176D" w:rsidRDefault="005A5861" w:rsidP="003B44E8">
      <w:pPr>
        <w:jc w:val="left"/>
        <w:rPr>
          <w:sz w:val="24"/>
          <w:szCs w:val="24"/>
        </w:rPr>
      </w:pPr>
    </w:p>
    <w:p w:rsidR="005A5861" w:rsidRPr="00ED176D" w:rsidRDefault="005A5861" w:rsidP="003B44E8">
      <w:pPr>
        <w:spacing w:line="276" w:lineRule="auto"/>
        <w:jc w:val="left"/>
        <w:rPr>
          <w:sz w:val="24"/>
          <w:szCs w:val="24"/>
        </w:rPr>
      </w:pPr>
      <w:r w:rsidRPr="00ED176D">
        <w:rPr>
          <w:sz w:val="24"/>
          <w:szCs w:val="24"/>
        </w:rPr>
        <w:t>T</w:t>
      </w:r>
      <w:r w:rsidRPr="00634660">
        <w:rPr>
          <w:sz w:val="20"/>
          <w:szCs w:val="24"/>
        </w:rPr>
        <w:t>HEYTAZ</w:t>
      </w:r>
      <w:r w:rsidRPr="00ED176D">
        <w:rPr>
          <w:sz w:val="24"/>
          <w:szCs w:val="24"/>
        </w:rPr>
        <w:t>-B</w:t>
      </w:r>
      <w:r w:rsidRPr="00634660">
        <w:rPr>
          <w:sz w:val="20"/>
          <w:szCs w:val="24"/>
        </w:rPr>
        <w:t>ERGMAN</w:t>
      </w:r>
      <w:r w:rsidRPr="00ED176D">
        <w:rPr>
          <w:sz w:val="24"/>
          <w:szCs w:val="24"/>
        </w:rPr>
        <w:t xml:space="preserve"> L., T</w:t>
      </w:r>
      <w:r w:rsidRPr="00634660">
        <w:rPr>
          <w:sz w:val="20"/>
          <w:szCs w:val="24"/>
        </w:rPr>
        <w:t>ROMEL</w:t>
      </w:r>
      <w:r w:rsidRPr="00ED176D">
        <w:rPr>
          <w:sz w:val="24"/>
          <w:szCs w:val="24"/>
        </w:rPr>
        <w:t xml:space="preserve"> S. </w:t>
      </w:r>
      <w:hyperlink r:id="rId69" w:tooltip="Accéder à De l'usage effectif des mécanismes internationaux de controle et de suivi des droits de l'homme pour la protection des droits des personnes handicapées, nouvelle fenêtre" w:history="1">
        <w:r w:rsidRPr="00ED176D">
          <w:rPr>
            <w:rStyle w:val="Lienhypertexte"/>
            <w:sz w:val="24"/>
            <w:szCs w:val="24"/>
          </w:rPr>
          <w:t>De l’usage effectif des mécanismes internationaux de contrôle et de suivi des Droits de l’Homme pour la protection des droits de</w:t>
        </w:r>
        <w:r w:rsidR="00A67687">
          <w:rPr>
            <w:rStyle w:val="Lienhypertexte"/>
            <w:sz w:val="24"/>
            <w:szCs w:val="24"/>
          </w:rPr>
          <w:t>s</w:t>
        </w:r>
        <w:r w:rsidRPr="00ED176D">
          <w:rPr>
            <w:rStyle w:val="Lienhypertexte"/>
            <w:sz w:val="24"/>
            <w:szCs w:val="24"/>
          </w:rPr>
          <w:t xml:space="preserve"> personne</w:t>
        </w:r>
        <w:r w:rsidR="00A67687">
          <w:rPr>
            <w:rStyle w:val="Lienhypertexte"/>
            <w:sz w:val="24"/>
            <w:szCs w:val="24"/>
          </w:rPr>
          <w:t>s</w:t>
        </w:r>
        <w:r w:rsidRPr="00ED176D">
          <w:rPr>
            <w:rStyle w:val="Lienhypertexte"/>
            <w:sz w:val="24"/>
            <w:szCs w:val="24"/>
          </w:rPr>
          <w:t xml:space="preserve"> handicapées</w:t>
        </w:r>
      </w:hyperlink>
      <w:r w:rsidRPr="00ED176D">
        <w:rPr>
          <w:sz w:val="24"/>
          <w:szCs w:val="24"/>
        </w:rPr>
        <w:t>. IDA (International Disability Alliance). 2010. 91p</w:t>
      </w:r>
    </w:p>
    <w:p w:rsidR="00634660" w:rsidRDefault="00634660" w:rsidP="003B44E8">
      <w:pPr>
        <w:jc w:val="left"/>
        <w:rPr>
          <w:sz w:val="24"/>
          <w:szCs w:val="24"/>
        </w:rPr>
      </w:pPr>
    </w:p>
    <w:p w:rsidR="00970E86" w:rsidRPr="00ED176D" w:rsidRDefault="00970E86" w:rsidP="003B44E8">
      <w:pPr>
        <w:pBdr>
          <w:top w:val="single" w:sz="4" w:space="1" w:color="auto"/>
          <w:left w:val="single" w:sz="4" w:space="4" w:color="auto"/>
          <w:bottom w:val="single" w:sz="4" w:space="1" w:color="auto"/>
          <w:right w:val="single" w:sz="4" w:space="4" w:color="auto"/>
        </w:pBdr>
        <w:spacing w:line="276" w:lineRule="auto"/>
        <w:jc w:val="left"/>
        <w:rPr>
          <w:sz w:val="24"/>
          <w:szCs w:val="24"/>
        </w:rPr>
      </w:pPr>
      <w:r w:rsidRPr="00ED176D">
        <w:rPr>
          <w:sz w:val="24"/>
          <w:szCs w:val="24"/>
        </w:rPr>
        <w:t>I</w:t>
      </w:r>
      <w:r>
        <w:rPr>
          <w:sz w:val="24"/>
          <w:szCs w:val="24"/>
        </w:rPr>
        <w:t>nternational Disability Alliance</w:t>
      </w:r>
      <w:r w:rsidRPr="00ED176D">
        <w:rPr>
          <w:sz w:val="24"/>
          <w:szCs w:val="24"/>
        </w:rPr>
        <w:t xml:space="preserve"> est un acteur majeur dans le soutien à la Convention, aux niveaux national et international. IDA est impliquée dans le mouvement pour les droits des personnes handicapées en développant une relation forte entre les organes des Nations Unies et la société civile. IDA a également la volonté d’aider à la construction d’Organisations de Personnes Handicapées influentes en particulier pour soutenir les efforts nationaux concernant la ratification et la mise en œuvre de la Convention. </w:t>
      </w:r>
    </w:p>
    <w:p w:rsidR="00970E86" w:rsidRDefault="00970E86" w:rsidP="003B44E8">
      <w:pPr>
        <w:spacing w:line="276" w:lineRule="auto"/>
        <w:jc w:val="left"/>
        <w:rPr>
          <w:sz w:val="24"/>
          <w:szCs w:val="24"/>
        </w:rPr>
      </w:pPr>
    </w:p>
    <w:p w:rsidR="005A5861" w:rsidRPr="00634660" w:rsidRDefault="005A5861" w:rsidP="003B44E8">
      <w:pPr>
        <w:spacing w:line="276" w:lineRule="auto"/>
        <w:jc w:val="left"/>
        <w:rPr>
          <w:b/>
          <w:sz w:val="24"/>
          <w:szCs w:val="24"/>
        </w:rPr>
      </w:pPr>
      <w:r w:rsidRPr="00634660">
        <w:rPr>
          <w:b/>
          <w:sz w:val="24"/>
          <w:szCs w:val="24"/>
        </w:rPr>
        <w:t>Résumé</w:t>
      </w:r>
    </w:p>
    <w:p w:rsidR="005A5861" w:rsidRDefault="005A5861" w:rsidP="003B44E8">
      <w:pPr>
        <w:spacing w:line="276" w:lineRule="auto"/>
        <w:jc w:val="left"/>
        <w:rPr>
          <w:rFonts w:eastAsia="Times New Roman" w:cs="Arial"/>
          <w:sz w:val="24"/>
          <w:szCs w:val="24"/>
          <w:lang w:eastAsia="fr-FR"/>
        </w:rPr>
      </w:pPr>
      <w:r w:rsidRPr="005A5861">
        <w:rPr>
          <w:rFonts w:eastAsia="Times New Roman" w:cs="Arial"/>
          <w:sz w:val="24"/>
          <w:szCs w:val="24"/>
          <w:lang w:eastAsia="fr-FR"/>
        </w:rPr>
        <w:t>L'objectif de ce document d'orientation est de fournir des informations pratiques, des stratégies</w:t>
      </w:r>
      <w:r w:rsidRPr="00ED176D">
        <w:rPr>
          <w:rFonts w:eastAsia="Times New Roman" w:cs="Arial"/>
          <w:sz w:val="24"/>
          <w:szCs w:val="24"/>
          <w:lang w:eastAsia="fr-FR"/>
        </w:rPr>
        <w:t xml:space="preserve"> </w:t>
      </w:r>
      <w:r w:rsidRPr="005A5861">
        <w:rPr>
          <w:rFonts w:eastAsia="Times New Roman" w:cs="Arial"/>
          <w:sz w:val="24"/>
          <w:szCs w:val="24"/>
          <w:lang w:eastAsia="fr-FR"/>
        </w:rPr>
        <w:t>concrètes et des conseils aux OPH</w:t>
      </w:r>
      <w:r w:rsidRPr="00ED176D">
        <w:rPr>
          <w:rFonts w:eastAsia="Times New Roman" w:cs="Arial"/>
          <w:sz w:val="24"/>
          <w:szCs w:val="24"/>
          <w:lang w:eastAsia="fr-FR"/>
        </w:rPr>
        <w:t xml:space="preserve"> (Organisations de Personnes Handicapées)</w:t>
      </w:r>
      <w:r w:rsidRPr="005A5861">
        <w:rPr>
          <w:rFonts w:eastAsia="Times New Roman" w:cs="Arial"/>
          <w:sz w:val="24"/>
          <w:szCs w:val="24"/>
          <w:lang w:eastAsia="fr-FR"/>
        </w:rPr>
        <w:t xml:space="preserve"> et aux</w:t>
      </w:r>
      <w:r w:rsidRPr="00ED176D">
        <w:rPr>
          <w:rFonts w:eastAsia="Times New Roman" w:cs="Arial"/>
          <w:sz w:val="24"/>
          <w:szCs w:val="24"/>
          <w:lang w:eastAsia="fr-FR"/>
        </w:rPr>
        <w:t xml:space="preserve"> </w:t>
      </w:r>
      <w:r w:rsidRPr="005A5861">
        <w:rPr>
          <w:rFonts w:eastAsia="Times New Roman" w:cs="Arial"/>
          <w:sz w:val="24"/>
          <w:szCs w:val="24"/>
          <w:lang w:eastAsia="fr-FR"/>
        </w:rPr>
        <w:t>collectifs d’OPH, sur les mécanismes internationaux relatifs aux droits de l'Homme</w:t>
      </w:r>
      <w:r w:rsidR="006F731D" w:rsidRPr="006F731D">
        <w:rPr>
          <w:sz w:val="24"/>
          <w:szCs w:val="24"/>
        </w:rPr>
        <w:t xml:space="preserve"> </w:t>
      </w:r>
      <w:r w:rsidR="006F731D" w:rsidRPr="00ED176D">
        <w:rPr>
          <w:sz w:val="24"/>
          <w:szCs w:val="24"/>
        </w:rPr>
        <w:t xml:space="preserve">concernant la ratification et la mise en œuvre de la Convention. </w:t>
      </w:r>
      <w:r w:rsidRPr="005A5861">
        <w:rPr>
          <w:rFonts w:eastAsia="Times New Roman" w:cs="Arial"/>
          <w:sz w:val="24"/>
          <w:szCs w:val="24"/>
          <w:lang w:eastAsia="fr-FR"/>
        </w:rPr>
        <w:t xml:space="preserve">. Etant donné que le Comité </w:t>
      </w:r>
      <w:r w:rsidR="006F731D">
        <w:rPr>
          <w:rFonts w:eastAsia="Times New Roman" w:cs="Arial"/>
          <w:sz w:val="24"/>
          <w:szCs w:val="24"/>
          <w:lang w:eastAsia="fr-FR"/>
        </w:rPr>
        <w:t xml:space="preserve">international </w:t>
      </w:r>
      <w:r w:rsidRPr="005A5861">
        <w:rPr>
          <w:rFonts w:eastAsia="Times New Roman" w:cs="Arial"/>
          <w:sz w:val="24"/>
          <w:szCs w:val="24"/>
          <w:lang w:eastAsia="fr-FR"/>
        </w:rPr>
        <w:t>des droits des personnes handicapées entreprend l'examen des rapports</w:t>
      </w:r>
      <w:r w:rsidRPr="00ED176D">
        <w:rPr>
          <w:rFonts w:eastAsia="Times New Roman" w:cs="Arial"/>
          <w:sz w:val="24"/>
          <w:szCs w:val="24"/>
          <w:lang w:eastAsia="fr-FR"/>
        </w:rPr>
        <w:t xml:space="preserve"> </w:t>
      </w:r>
      <w:r w:rsidRPr="005A5861">
        <w:rPr>
          <w:rFonts w:eastAsia="Times New Roman" w:cs="Arial"/>
          <w:sz w:val="24"/>
          <w:szCs w:val="24"/>
          <w:lang w:eastAsia="fr-FR"/>
        </w:rPr>
        <w:t>initiaux des États parties, les OPH nationales doivent s'engager dans le processus</w:t>
      </w:r>
      <w:r w:rsidRPr="00ED176D">
        <w:rPr>
          <w:rFonts w:eastAsia="Times New Roman" w:cs="Arial"/>
          <w:sz w:val="24"/>
          <w:szCs w:val="24"/>
          <w:lang w:eastAsia="fr-FR"/>
        </w:rPr>
        <w:t xml:space="preserve"> </w:t>
      </w:r>
      <w:r w:rsidRPr="005A5861">
        <w:rPr>
          <w:rFonts w:eastAsia="Times New Roman" w:cs="Arial"/>
          <w:sz w:val="24"/>
          <w:szCs w:val="24"/>
          <w:lang w:eastAsia="fr-FR"/>
        </w:rPr>
        <w:t>relatif aux rapports,</w:t>
      </w:r>
      <w:r w:rsidRPr="00ED176D">
        <w:rPr>
          <w:rFonts w:eastAsia="Times New Roman" w:cs="Arial"/>
          <w:sz w:val="24"/>
          <w:szCs w:val="24"/>
          <w:lang w:eastAsia="fr-FR"/>
        </w:rPr>
        <w:t xml:space="preserve"> </w:t>
      </w:r>
      <w:r w:rsidRPr="005A5861">
        <w:rPr>
          <w:rFonts w:eastAsia="Times New Roman" w:cs="Arial"/>
          <w:sz w:val="24"/>
          <w:szCs w:val="24"/>
          <w:lang w:eastAsia="fr-FR"/>
        </w:rPr>
        <w:t>tant au niveau national qu’international. Ce document d'orientation met l'accent sur le processus de rapports</w:t>
      </w:r>
      <w:r w:rsidRPr="00ED176D">
        <w:rPr>
          <w:rFonts w:eastAsia="Times New Roman" w:cs="Arial"/>
          <w:sz w:val="24"/>
          <w:szCs w:val="24"/>
          <w:lang w:eastAsia="fr-FR"/>
        </w:rPr>
        <w:t xml:space="preserve"> </w:t>
      </w:r>
      <w:r w:rsidR="006F731D">
        <w:rPr>
          <w:rFonts w:eastAsia="Times New Roman" w:cs="Arial"/>
          <w:sz w:val="24"/>
          <w:szCs w:val="24"/>
          <w:lang w:eastAsia="fr-FR"/>
        </w:rPr>
        <w:t xml:space="preserve">des états </w:t>
      </w:r>
      <w:r w:rsidRPr="005A5861">
        <w:rPr>
          <w:rFonts w:eastAsia="Times New Roman" w:cs="Arial"/>
          <w:sz w:val="24"/>
          <w:szCs w:val="24"/>
          <w:lang w:eastAsia="fr-FR"/>
        </w:rPr>
        <w:t xml:space="preserve">de la Convention relative aux droits des personnes handicapées et sur la préparation de rapports </w:t>
      </w:r>
      <w:r w:rsidR="006F731D">
        <w:rPr>
          <w:rFonts w:eastAsia="Times New Roman" w:cs="Arial"/>
          <w:sz w:val="24"/>
          <w:szCs w:val="24"/>
          <w:lang w:eastAsia="fr-FR"/>
        </w:rPr>
        <w:t xml:space="preserve">alternatifs </w:t>
      </w:r>
      <w:r w:rsidRPr="005A5861">
        <w:rPr>
          <w:rFonts w:eastAsia="Times New Roman" w:cs="Arial"/>
          <w:sz w:val="24"/>
          <w:szCs w:val="24"/>
          <w:lang w:eastAsia="fr-FR"/>
        </w:rPr>
        <w:t xml:space="preserve">par </w:t>
      </w:r>
      <w:r w:rsidR="006F731D">
        <w:rPr>
          <w:rFonts w:eastAsia="Times New Roman" w:cs="Arial"/>
          <w:sz w:val="24"/>
          <w:szCs w:val="24"/>
          <w:lang w:eastAsia="fr-FR"/>
        </w:rPr>
        <w:t xml:space="preserve">la société civile incluant </w:t>
      </w:r>
      <w:r w:rsidRPr="005A5861">
        <w:rPr>
          <w:rFonts w:eastAsia="Times New Roman" w:cs="Arial"/>
          <w:sz w:val="24"/>
          <w:szCs w:val="24"/>
          <w:lang w:eastAsia="fr-FR"/>
        </w:rPr>
        <w:t xml:space="preserve">les OPH afin de fournir des informations </w:t>
      </w:r>
      <w:r w:rsidR="006F731D">
        <w:rPr>
          <w:rFonts w:eastAsia="Times New Roman" w:cs="Arial"/>
          <w:sz w:val="24"/>
          <w:szCs w:val="24"/>
          <w:lang w:eastAsia="fr-FR"/>
        </w:rPr>
        <w:t>comp</w:t>
      </w:r>
      <w:r w:rsidR="00080ED8">
        <w:rPr>
          <w:rFonts w:eastAsia="Times New Roman" w:cs="Arial"/>
          <w:sz w:val="24"/>
          <w:szCs w:val="24"/>
          <w:lang w:eastAsia="fr-FR"/>
        </w:rPr>
        <w:t>lémentaires voire contra</w:t>
      </w:r>
      <w:r w:rsidR="00140E5A">
        <w:rPr>
          <w:rFonts w:eastAsia="Times New Roman" w:cs="Arial"/>
          <w:sz w:val="24"/>
          <w:szCs w:val="24"/>
          <w:lang w:eastAsia="fr-FR"/>
        </w:rPr>
        <w:t xml:space="preserve">dictoires aux rapports des états. </w:t>
      </w:r>
    </w:p>
    <w:p w:rsidR="00D423D8" w:rsidRDefault="00541C0D" w:rsidP="003B44E8">
      <w:pPr>
        <w:spacing w:line="276" w:lineRule="auto"/>
        <w:jc w:val="left"/>
        <w:rPr>
          <w:sz w:val="24"/>
          <w:szCs w:val="24"/>
        </w:rPr>
      </w:pPr>
      <w:r>
        <w:rPr>
          <w:sz w:val="24"/>
          <w:szCs w:val="24"/>
        </w:rPr>
        <w:br w:type="page"/>
      </w:r>
    </w:p>
    <w:p w:rsidR="00D423D8" w:rsidRDefault="00D423D8" w:rsidP="003B44E8">
      <w:pPr>
        <w:pStyle w:val="Titre3"/>
        <w:numPr>
          <w:ilvl w:val="0"/>
          <w:numId w:val="24"/>
        </w:numPr>
        <w:jc w:val="left"/>
      </w:pPr>
      <w:bookmarkStart w:id="25" w:name="_Toc453857300"/>
      <w:r>
        <w:lastRenderedPageBreak/>
        <w:t>Construire l’architecture du changement : Lignes directrices concernant l’article 33 de la Convention des Nations Unies relative aux droits des personnes handicapées (2011)</w:t>
      </w:r>
      <w:bookmarkEnd w:id="25"/>
    </w:p>
    <w:p w:rsidR="00D423D8" w:rsidRDefault="00D423D8" w:rsidP="003B44E8">
      <w:pPr>
        <w:spacing w:line="276" w:lineRule="auto"/>
        <w:jc w:val="left"/>
        <w:rPr>
          <w:sz w:val="24"/>
          <w:szCs w:val="24"/>
        </w:rPr>
      </w:pPr>
    </w:p>
    <w:p w:rsidR="00D423D8" w:rsidRDefault="00D423D8" w:rsidP="003B44E8">
      <w:pPr>
        <w:spacing w:line="276" w:lineRule="auto"/>
        <w:jc w:val="left"/>
        <w:rPr>
          <w:sz w:val="24"/>
          <w:szCs w:val="24"/>
        </w:rPr>
      </w:pPr>
      <w:r>
        <w:rPr>
          <w:sz w:val="24"/>
          <w:szCs w:val="24"/>
        </w:rPr>
        <w:t xml:space="preserve">Mental Disability Advocacy Center. </w:t>
      </w:r>
      <w:hyperlink r:id="rId70" w:tooltip="Accéder à Construire l'architecture du changement, nouvelle fenêtre" w:history="1">
        <w:r w:rsidRPr="007A28AB">
          <w:rPr>
            <w:rStyle w:val="Lienhypertexte"/>
            <w:sz w:val="24"/>
            <w:szCs w:val="24"/>
          </w:rPr>
          <w:t>Construire l’architecture du changement : Lignes directrices concernant l’article 33 de la Convention des Nations Unies relative aux droits des personnes handicapées</w:t>
        </w:r>
      </w:hyperlink>
      <w:r>
        <w:rPr>
          <w:sz w:val="24"/>
          <w:szCs w:val="24"/>
        </w:rPr>
        <w:t>. 2011</w:t>
      </w:r>
    </w:p>
    <w:p w:rsidR="00D423D8" w:rsidRDefault="00D423D8" w:rsidP="003B44E8">
      <w:pPr>
        <w:spacing w:line="276" w:lineRule="auto"/>
        <w:jc w:val="left"/>
        <w:rPr>
          <w:sz w:val="24"/>
          <w:szCs w:val="24"/>
        </w:rPr>
      </w:pPr>
    </w:p>
    <w:p w:rsidR="00D423D8" w:rsidRPr="00CE5104" w:rsidRDefault="00D423D8" w:rsidP="003B44E8">
      <w:pPr>
        <w:spacing w:line="276" w:lineRule="auto"/>
        <w:jc w:val="left"/>
        <w:rPr>
          <w:b/>
          <w:sz w:val="24"/>
          <w:szCs w:val="24"/>
        </w:rPr>
      </w:pPr>
      <w:r w:rsidRPr="00CE5104">
        <w:rPr>
          <w:b/>
          <w:sz w:val="24"/>
          <w:szCs w:val="24"/>
        </w:rPr>
        <w:t xml:space="preserve">Résumé </w:t>
      </w:r>
    </w:p>
    <w:p w:rsidR="00541C0D" w:rsidRDefault="00CE5104" w:rsidP="003B44E8">
      <w:pPr>
        <w:spacing w:line="276" w:lineRule="auto"/>
        <w:jc w:val="left"/>
        <w:rPr>
          <w:sz w:val="24"/>
          <w:szCs w:val="24"/>
        </w:rPr>
      </w:pPr>
      <w:r w:rsidRPr="00CE5104">
        <w:rPr>
          <w:sz w:val="24"/>
          <w:szCs w:val="24"/>
        </w:rPr>
        <w:t>Ce document proposé par Mental Disability Advocacy Center traite de l’article 33 de la Convention, article destiné à fixer les modalités de la coordination gouvernementale, du suivi indépendant et de la participation publique. La mise en œuvre de cet article affectera celle de tous les autres, les gouvernements ayant à démon</w:t>
      </w:r>
      <w:r w:rsidR="00436E11">
        <w:rPr>
          <w:sz w:val="24"/>
          <w:szCs w:val="24"/>
        </w:rPr>
        <w:t>trer que les droits de l’H</w:t>
      </w:r>
      <w:r w:rsidRPr="00CE5104">
        <w:rPr>
          <w:sz w:val="24"/>
          <w:szCs w:val="24"/>
        </w:rPr>
        <w:t>omme des personnes handicapées constituent une priorité pour eux, conformément à l’esprit de la Convention. Ce document a pour objectif de constituer un outil pratique concernant l’orientation et la mise en œuvre de l’article 33, ainsi que le suivi des modalités d’application de cet article.</w:t>
      </w:r>
    </w:p>
    <w:p w:rsidR="00CE5104" w:rsidRDefault="00CE5104" w:rsidP="003B44E8">
      <w:pPr>
        <w:spacing w:line="276" w:lineRule="auto"/>
        <w:jc w:val="left"/>
        <w:rPr>
          <w:sz w:val="24"/>
          <w:szCs w:val="24"/>
        </w:rPr>
      </w:pPr>
    </w:p>
    <w:p w:rsidR="00541C0D" w:rsidRDefault="00541C0D" w:rsidP="003B44E8">
      <w:pPr>
        <w:pStyle w:val="Titre3"/>
        <w:numPr>
          <w:ilvl w:val="0"/>
          <w:numId w:val="25"/>
        </w:numPr>
        <w:jc w:val="left"/>
      </w:pPr>
      <w:bookmarkStart w:id="26" w:name="_Toc453857301"/>
      <w:r>
        <w:t>Convention relative aux droits des personnes handicapées : aperçu de jurisprudence (2014)</w:t>
      </w:r>
      <w:bookmarkEnd w:id="26"/>
    </w:p>
    <w:p w:rsidR="00541C0D" w:rsidRDefault="00541C0D" w:rsidP="003B44E8">
      <w:pPr>
        <w:jc w:val="left"/>
        <w:rPr>
          <w:sz w:val="24"/>
        </w:rPr>
      </w:pPr>
    </w:p>
    <w:p w:rsidR="00541C0D" w:rsidRDefault="00541C0D" w:rsidP="003B44E8">
      <w:pPr>
        <w:jc w:val="left"/>
        <w:rPr>
          <w:sz w:val="24"/>
        </w:rPr>
      </w:pPr>
      <w:r>
        <w:rPr>
          <w:sz w:val="24"/>
        </w:rPr>
        <w:t xml:space="preserve">Centre Fédéral pour l’égalité des chances et la lutte contre le racisme et les discriminations. </w:t>
      </w:r>
      <w:hyperlink r:id="rId71" w:tooltip="Accéder à La Convention : Aperçu des jurisprudences, nouvelle fenêtre" w:history="1">
        <w:r w:rsidRPr="00DA370F">
          <w:rPr>
            <w:rStyle w:val="Lienhypertexte"/>
            <w:sz w:val="24"/>
          </w:rPr>
          <w:t>Convention relative aux droits des personnes handicapées : aperçu de jurisprudence</w:t>
        </w:r>
      </w:hyperlink>
      <w:r>
        <w:rPr>
          <w:sz w:val="24"/>
        </w:rPr>
        <w:t>. 2014</w:t>
      </w:r>
    </w:p>
    <w:p w:rsidR="00541C0D" w:rsidRDefault="00541C0D" w:rsidP="003B44E8">
      <w:pPr>
        <w:jc w:val="left"/>
        <w:rPr>
          <w:sz w:val="24"/>
        </w:rPr>
      </w:pPr>
    </w:p>
    <w:p w:rsidR="00CE5104" w:rsidRPr="00CE5104" w:rsidRDefault="00CE5104" w:rsidP="003B44E8">
      <w:pPr>
        <w:jc w:val="left"/>
        <w:rPr>
          <w:b/>
          <w:sz w:val="24"/>
        </w:rPr>
      </w:pPr>
      <w:r w:rsidRPr="00CE5104">
        <w:rPr>
          <w:b/>
          <w:sz w:val="24"/>
        </w:rPr>
        <w:t>Résumé</w:t>
      </w:r>
    </w:p>
    <w:p w:rsidR="00541C0D" w:rsidRDefault="00CE5104" w:rsidP="003B44E8">
      <w:pPr>
        <w:spacing w:line="276" w:lineRule="auto"/>
        <w:jc w:val="left"/>
        <w:rPr>
          <w:sz w:val="24"/>
        </w:rPr>
      </w:pPr>
      <w:r w:rsidRPr="00CE5104">
        <w:rPr>
          <w:sz w:val="24"/>
        </w:rPr>
        <w:t>Ce document particulièrement intéressant permet de dresser un bilan de la jurisprudence sur la Convention. Il contient notamment les résumés des décisions rendues par le Comité des droits des Nations Unies, mais aussi les arrêts rendus par les deux Cours européennes et les constatations du Comité européen des droits sociaux dans lesquelles les articles de la Convention relative aux droits des personnes handicapées ont été invoqués.</w:t>
      </w:r>
    </w:p>
    <w:p w:rsidR="005A5861" w:rsidRDefault="00970E86" w:rsidP="00541C0D">
      <w:r>
        <w:br w:type="page"/>
      </w:r>
    </w:p>
    <w:p w:rsidR="00080ED8" w:rsidRPr="00ED176D" w:rsidRDefault="005B49E0" w:rsidP="003B44E8">
      <w:pPr>
        <w:pStyle w:val="Titre2"/>
        <w:jc w:val="left"/>
      </w:pPr>
      <w:bookmarkStart w:id="27" w:name="_Toc453857302"/>
      <w:r>
        <w:lastRenderedPageBreak/>
        <w:t>Ressources sur les p</w:t>
      </w:r>
      <w:r w:rsidR="00166449">
        <w:t>olitiques et programmes pour la mise en œuvre de la Convention</w:t>
      </w:r>
      <w:bookmarkEnd w:id="27"/>
    </w:p>
    <w:p w:rsidR="00080ED8" w:rsidRPr="00080ED8" w:rsidRDefault="00080ED8" w:rsidP="003B44E8">
      <w:pPr>
        <w:jc w:val="left"/>
        <w:rPr>
          <w:b/>
        </w:rPr>
      </w:pPr>
    </w:p>
    <w:p w:rsidR="005A5861" w:rsidRPr="000922C7" w:rsidRDefault="005A5861" w:rsidP="003B44E8">
      <w:pPr>
        <w:pStyle w:val="Titre3"/>
        <w:numPr>
          <w:ilvl w:val="0"/>
          <w:numId w:val="16"/>
        </w:numPr>
        <w:jc w:val="left"/>
      </w:pPr>
      <w:bookmarkStart w:id="28" w:name="_Toc453857303"/>
      <w:r w:rsidRPr="000922C7">
        <w:t>Rapport mondial sur le handicap</w:t>
      </w:r>
      <w:r w:rsidR="00166449">
        <w:t xml:space="preserve"> (OMS, 2011)</w:t>
      </w:r>
      <w:bookmarkEnd w:id="28"/>
    </w:p>
    <w:p w:rsidR="00634660" w:rsidRDefault="00634660" w:rsidP="003B44E8">
      <w:pPr>
        <w:jc w:val="left"/>
        <w:rPr>
          <w:sz w:val="24"/>
          <w:szCs w:val="24"/>
        </w:rPr>
      </w:pPr>
    </w:p>
    <w:p w:rsidR="006C678A" w:rsidRDefault="006C678A" w:rsidP="003B44E8">
      <w:pPr>
        <w:jc w:val="left"/>
        <w:rPr>
          <w:sz w:val="24"/>
          <w:szCs w:val="24"/>
        </w:rPr>
      </w:pPr>
      <w:r>
        <w:rPr>
          <w:sz w:val="24"/>
          <w:szCs w:val="24"/>
        </w:rPr>
        <w:t>Quelles politiques et programmes de développement (dans le domaine de la santé, de l’emploi, de l’éducation, de la culture…) pour la mise en œuvre de la convention ?</w:t>
      </w:r>
    </w:p>
    <w:p w:rsidR="006C678A" w:rsidRDefault="006C678A" w:rsidP="003B44E8">
      <w:pPr>
        <w:jc w:val="left"/>
        <w:rPr>
          <w:sz w:val="24"/>
          <w:szCs w:val="24"/>
        </w:rPr>
      </w:pPr>
    </w:p>
    <w:p w:rsidR="005A5861" w:rsidRDefault="00DB74FE" w:rsidP="003B44E8">
      <w:pPr>
        <w:jc w:val="left"/>
        <w:rPr>
          <w:sz w:val="24"/>
          <w:szCs w:val="24"/>
        </w:rPr>
      </w:pPr>
      <w:r w:rsidRPr="00ED176D">
        <w:rPr>
          <w:sz w:val="24"/>
          <w:szCs w:val="24"/>
        </w:rPr>
        <w:t xml:space="preserve">Organisation Mondiale de la Santé (OMS). </w:t>
      </w:r>
      <w:hyperlink r:id="rId72" w:tooltip="Accéder au rapport mondial sur le handicap, nouvelle fenêtre" w:history="1">
        <w:r w:rsidRPr="00ED176D">
          <w:rPr>
            <w:rStyle w:val="Lienhypertexte"/>
            <w:sz w:val="24"/>
            <w:szCs w:val="24"/>
          </w:rPr>
          <w:t>Rapport mondial sur le Handicap</w:t>
        </w:r>
      </w:hyperlink>
      <w:r w:rsidRPr="00ED176D">
        <w:rPr>
          <w:sz w:val="24"/>
          <w:szCs w:val="24"/>
        </w:rPr>
        <w:t>. OMS. 2011. 384p</w:t>
      </w:r>
    </w:p>
    <w:p w:rsidR="00634660" w:rsidRPr="00970E86" w:rsidRDefault="00634660" w:rsidP="003B44E8">
      <w:pPr>
        <w:spacing w:line="276" w:lineRule="auto"/>
        <w:jc w:val="left"/>
        <w:rPr>
          <w:sz w:val="24"/>
          <w:szCs w:val="24"/>
        </w:rPr>
      </w:pPr>
    </w:p>
    <w:p w:rsidR="00970E86" w:rsidRPr="00970E86" w:rsidRDefault="00970E86" w:rsidP="003B44E8">
      <w:pPr>
        <w:pBdr>
          <w:top w:val="single" w:sz="4" w:space="1" w:color="auto"/>
          <w:left w:val="single" w:sz="4" w:space="4" w:color="auto"/>
          <w:bottom w:val="single" w:sz="4" w:space="1" w:color="auto"/>
          <w:right w:val="single" w:sz="4" w:space="4" w:color="auto"/>
        </w:pBdr>
        <w:spacing w:line="276" w:lineRule="auto"/>
        <w:jc w:val="left"/>
        <w:rPr>
          <w:rFonts w:eastAsia="Times New Roman" w:cs="Times New Roman"/>
          <w:sz w:val="24"/>
          <w:szCs w:val="24"/>
          <w:lang w:eastAsia="fr-FR"/>
        </w:rPr>
      </w:pPr>
      <w:r w:rsidRPr="00970E86">
        <w:rPr>
          <w:rFonts w:eastAsia="Times New Roman" w:cs="Times New Roman"/>
          <w:sz w:val="24"/>
          <w:szCs w:val="24"/>
          <w:lang w:eastAsia="fr-FR"/>
        </w:rPr>
        <w:t xml:space="preserve">De nombreux articles de la Convention intéressent </w:t>
      </w:r>
      <w:r w:rsidR="006C678A">
        <w:rPr>
          <w:rFonts w:eastAsia="Times New Roman" w:cs="Times New Roman"/>
          <w:sz w:val="24"/>
          <w:szCs w:val="24"/>
          <w:lang w:eastAsia="fr-FR"/>
        </w:rPr>
        <w:t xml:space="preserve">la thématique  de développement </w:t>
      </w:r>
      <w:r w:rsidRPr="00970E86">
        <w:rPr>
          <w:rFonts w:eastAsia="Times New Roman" w:cs="Times New Roman"/>
          <w:sz w:val="24"/>
          <w:szCs w:val="24"/>
          <w:lang w:eastAsia="fr-FR"/>
        </w:rPr>
        <w:t xml:space="preserve"> </w:t>
      </w:r>
      <w:r w:rsidR="006C678A">
        <w:rPr>
          <w:rFonts w:eastAsia="Times New Roman" w:cs="Times New Roman"/>
          <w:sz w:val="24"/>
          <w:szCs w:val="24"/>
          <w:lang w:eastAsia="fr-FR"/>
        </w:rPr>
        <w:t xml:space="preserve">et doivent </w:t>
      </w:r>
      <w:r w:rsidR="00080ED8">
        <w:rPr>
          <w:rFonts w:eastAsia="Times New Roman" w:cs="Times New Roman"/>
          <w:sz w:val="24"/>
          <w:szCs w:val="24"/>
          <w:lang w:eastAsia="fr-FR"/>
        </w:rPr>
        <w:t>œuvrer</w:t>
      </w:r>
      <w:r w:rsidRPr="00970E86">
        <w:rPr>
          <w:rFonts w:eastAsia="Times New Roman" w:cs="Times New Roman"/>
          <w:sz w:val="24"/>
          <w:szCs w:val="24"/>
          <w:lang w:eastAsia="fr-FR"/>
        </w:rPr>
        <w:t xml:space="preserve"> en faveur des droits des personnes handicapées. L’OMS </w:t>
      </w:r>
      <w:r w:rsidR="00080ED8">
        <w:rPr>
          <w:rFonts w:eastAsia="Times New Roman" w:cs="Times New Roman"/>
          <w:sz w:val="24"/>
          <w:szCs w:val="24"/>
          <w:lang w:eastAsia="fr-FR"/>
        </w:rPr>
        <w:t>et la Banque M</w:t>
      </w:r>
      <w:r w:rsidR="006C678A">
        <w:rPr>
          <w:rFonts w:eastAsia="Times New Roman" w:cs="Times New Roman"/>
          <w:sz w:val="24"/>
          <w:szCs w:val="24"/>
          <w:lang w:eastAsia="fr-FR"/>
        </w:rPr>
        <w:t xml:space="preserve">ondiale </w:t>
      </w:r>
      <w:r w:rsidRPr="00970E86">
        <w:rPr>
          <w:rFonts w:eastAsia="Times New Roman" w:cs="Times New Roman"/>
          <w:sz w:val="24"/>
          <w:szCs w:val="24"/>
          <w:lang w:eastAsia="fr-FR"/>
        </w:rPr>
        <w:t>prête également son concours au Comité des droits des personnes handicapées, organe chargé d’examiner les rapports des États Membres concernant les mesures prises pour faire prévaloir les droits des personnes handicapées et leur égalité avec le reste de la population. Elle travaille également en partenariat avec les associations de personnes handicapées et d’autres parties prenantes en vue de faire de la Convention une réalité.</w:t>
      </w:r>
    </w:p>
    <w:p w:rsidR="00970E86" w:rsidRPr="00ED176D" w:rsidRDefault="00970E86" w:rsidP="003B44E8">
      <w:pPr>
        <w:jc w:val="left"/>
        <w:rPr>
          <w:sz w:val="24"/>
          <w:szCs w:val="24"/>
        </w:rPr>
      </w:pPr>
    </w:p>
    <w:p w:rsidR="00DB74FE" w:rsidRPr="00ED176D" w:rsidRDefault="00DB74FE" w:rsidP="003B44E8">
      <w:pPr>
        <w:spacing w:line="276" w:lineRule="auto"/>
        <w:jc w:val="left"/>
        <w:rPr>
          <w:rFonts w:eastAsia="Times New Roman" w:cs="Times New Roman"/>
          <w:sz w:val="24"/>
          <w:szCs w:val="24"/>
          <w:lang w:eastAsia="fr-FR"/>
        </w:rPr>
      </w:pPr>
      <w:r w:rsidRPr="00ED176D">
        <w:rPr>
          <w:rFonts w:eastAsia="Times New Roman" w:cs="Times New Roman"/>
          <w:sz w:val="24"/>
          <w:szCs w:val="24"/>
          <w:lang w:eastAsia="fr-FR"/>
        </w:rPr>
        <w:t xml:space="preserve">Ce rapport, qui fait </w:t>
      </w:r>
      <w:r w:rsidR="00634660" w:rsidRPr="00ED176D">
        <w:rPr>
          <w:rFonts w:eastAsia="Times New Roman" w:cs="Times New Roman"/>
          <w:sz w:val="24"/>
          <w:szCs w:val="24"/>
          <w:lang w:eastAsia="fr-FR"/>
        </w:rPr>
        <w:t>œuvre</w:t>
      </w:r>
      <w:r w:rsidRPr="00ED176D">
        <w:rPr>
          <w:rFonts w:eastAsia="Times New Roman" w:cs="Times New Roman"/>
          <w:sz w:val="24"/>
          <w:szCs w:val="24"/>
          <w:lang w:eastAsia="fr-FR"/>
        </w:rPr>
        <w:t xml:space="preserve"> de pionnier, apporte une contribution importante à la mise en </w:t>
      </w:r>
      <w:r w:rsidR="00634660" w:rsidRPr="00ED176D">
        <w:rPr>
          <w:rFonts w:eastAsia="Times New Roman" w:cs="Times New Roman"/>
          <w:sz w:val="24"/>
          <w:szCs w:val="24"/>
          <w:lang w:eastAsia="fr-FR"/>
        </w:rPr>
        <w:t>œuvre</w:t>
      </w:r>
      <w:r w:rsidRPr="00ED176D">
        <w:rPr>
          <w:rFonts w:eastAsia="Times New Roman" w:cs="Times New Roman"/>
          <w:sz w:val="24"/>
          <w:szCs w:val="24"/>
          <w:lang w:eastAsia="fr-FR"/>
        </w:rPr>
        <w:t xml:space="preserve"> de la Convention relative aux droits des personnes handicapées. À l’intersection de la s</w:t>
      </w:r>
      <w:r w:rsidR="00436E11">
        <w:rPr>
          <w:rFonts w:eastAsia="Times New Roman" w:cs="Times New Roman"/>
          <w:sz w:val="24"/>
          <w:szCs w:val="24"/>
          <w:lang w:eastAsia="fr-FR"/>
        </w:rPr>
        <w:t>anté publique, des droits de l’H</w:t>
      </w:r>
      <w:r w:rsidRPr="00ED176D">
        <w:rPr>
          <w:rFonts w:eastAsia="Times New Roman" w:cs="Times New Roman"/>
          <w:sz w:val="24"/>
          <w:szCs w:val="24"/>
          <w:lang w:eastAsia="fr-FR"/>
        </w:rPr>
        <w:t>omme et du développement, il est promis à devenir une ressource indispensable pour les décideurs politiques, les prestataires de services, les professionnels et les avocats des personnes handicapées et de leurs familles.</w:t>
      </w:r>
    </w:p>
    <w:p w:rsidR="00DB74FE" w:rsidRPr="00ED176D" w:rsidRDefault="00DB74FE" w:rsidP="003B44E8">
      <w:pPr>
        <w:jc w:val="left"/>
        <w:rPr>
          <w:sz w:val="24"/>
          <w:szCs w:val="24"/>
        </w:rPr>
      </w:pPr>
    </w:p>
    <w:p w:rsidR="00DB74FE" w:rsidRPr="00634660" w:rsidRDefault="00DB74FE" w:rsidP="003B44E8">
      <w:pPr>
        <w:jc w:val="left"/>
        <w:rPr>
          <w:b/>
          <w:sz w:val="24"/>
          <w:szCs w:val="24"/>
        </w:rPr>
      </w:pPr>
      <w:r w:rsidRPr="00634660">
        <w:rPr>
          <w:b/>
          <w:sz w:val="24"/>
          <w:szCs w:val="24"/>
        </w:rPr>
        <w:t xml:space="preserve">Résumé </w:t>
      </w:r>
    </w:p>
    <w:p w:rsidR="00080ED8" w:rsidRDefault="00DB74FE" w:rsidP="003B44E8">
      <w:pPr>
        <w:spacing w:line="276" w:lineRule="auto"/>
        <w:jc w:val="left"/>
        <w:rPr>
          <w:rFonts w:eastAsia="Times New Roman" w:cs="Times New Roman"/>
          <w:sz w:val="24"/>
          <w:szCs w:val="24"/>
          <w:lang w:eastAsia="fr-FR"/>
        </w:rPr>
      </w:pPr>
      <w:r w:rsidRPr="00ED176D">
        <w:rPr>
          <w:rFonts w:eastAsia="Times New Roman" w:cs="Times New Roman"/>
          <w:sz w:val="24"/>
          <w:szCs w:val="24"/>
          <w:lang w:eastAsia="fr-FR"/>
        </w:rPr>
        <w:t>L</w:t>
      </w:r>
      <w:r w:rsidRPr="00DB74FE">
        <w:rPr>
          <w:rFonts w:eastAsia="Times New Roman" w:cs="Times New Roman"/>
          <w:sz w:val="24"/>
          <w:szCs w:val="24"/>
          <w:lang w:eastAsia="fr-FR"/>
        </w:rPr>
        <w:t>’Organisation mondiale de la Santé et la Banque mondiale ont produit conjointement le Rapport mondial sur le handicap</w:t>
      </w:r>
      <w:r w:rsidRPr="00ED176D">
        <w:rPr>
          <w:rFonts w:eastAsia="Times New Roman" w:cs="Times New Roman"/>
          <w:sz w:val="24"/>
          <w:szCs w:val="24"/>
          <w:lang w:eastAsia="fr-FR"/>
        </w:rPr>
        <w:t xml:space="preserve"> </w:t>
      </w:r>
      <w:r w:rsidRPr="00DB74FE">
        <w:rPr>
          <w:rFonts w:eastAsia="Times New Roman" w:cs="Times New Roman"/>
          <w:sz w:val="24"/>
          <w:szCs w:val="24"/>
          <w:lang w:eastAsia="fr-FR"/>
        </w:rPr>
        <w:t>pour fournir des bases factuelles à des politiques et programmes novateurs pouvant</w:t>
      </w:r>
      <w:r w:rsidRPr="00ED176D">
        <w:rPr>
          <w:rFonts w:eastAsia="Times New Roman" w:cs="Times New Roman"/>
          <w:sz w:val="24"/>
          <w:szCs w:val="24"/>
          <w:lang w:eastAsia="fr-FR"/>
        </w:rPr>
        <w:t xml:space="preserve"> améliorer la vie des personnes </w:t>
      </w:r>
      <w:r w:rsidRPr="00DB74FE">
        <w:rPr>
          <w:rFonts w:eastAsia="Times New Roman" w:cs="Times New Roman"/>
          <w:sz w:val="24"/>
          <w:szCs w:val="24"/>
          <w:lang w:eastAsia="fr-FR"/>
        </w:rPr>
        <w:t xml:space="preserve">handicapées et faciliter la mise en œuvre </w:t>
      </w:r>
      <w:r w:rsidRPr="00ED176D">
        <w:rPr>
          <w:rFonts w:eastAsia="Times New Roman" w:cs="Times New Roman"/>
          <w:sz w:val="24"/>
          <w:szCs w:val="24"/>
          <w:lang w:eastAsia="fr-FR"/>
        </w:rPr>
        <w:t xml:space="preserve">de la Convention des Nations </w:t>
      </w:r>
      <w:r w:rsidRPr="00DB74FE">
        <w:rPr>
          <w:rFonts w:eastAsia="Times New Roman" w:cs="Times New Roman"/>
          <w:sz w:val="24"/>
          <w:szCs w:val="24"/>
          <w:lang w:eastAsia="fr-FR"/>
        </w:rPr>
        <w:t xml:space="preserve">Unies relative aux droits des personnes handicapées, entrée en vigueur </w:t>
      </w:r>
      <w:r w:rsidRPr="00ED176D">
        <w:rPr>
          <w:rFonts w:eastAsia="Times New Roman" w:cs="Times New Roman"/>
          <w:sz w:val="24"/>
          <w:szCs w:val="24"/>
          <w:lang w:eastAsia="fr-FR"/>
        </w:rPr>
        <w:t xml:space="preserve">en </w:t>
      </w:r>
      <w:r w:rsidRPr="00DB74FE">
        <w:rPr>
          <w:rFonts w:eastAsia="Times New Roman" w:cs="Times New Roman"/>
          <w:sz w:val="24"/>
          <w:szCs w:val="24"/>
          <w:lang w:eastAsia="fr-FR"/>
        </w:rPr>
        <w:t>mai 2008. Ce traité international historique a renfo</w:t>
      </w:r>
      <w:r w:rsidRPr="00ED176D">
        <w:rPr>
          <w:rFonts w:eastAsia="Times New Roman" w:cs="Times New Roman"/>
          <w:sz w:val="24"/>
          <w:szCs w:val="24"/>
          <w:lang w:eastAsia="fr-FR"/>
        </w:rPr>
        <w:t xml:space="preserve">rcé notre compréhension du </w:t>
      </w:r>
      <w:r w:rsidRPr="00DB74FE">
        <w:rPr>
          <w:rFonts w:eastAsia="Times New Roman" w:cs="Times New Roman"/>
          <w:sz w:val="24"/>
          <w:szCs w:val="24"/>
          <w:lang w:eastAsia="fr-FR"/>
        </w:rPr>
        <w:t xml:space="preserve">handicap dans </w:t>
      </w:r>
      <w:r w:rsidR="00436E11">
        <w:rPr>
          <w:rFonts w:eastAsia="Times New Roman" w:cs="Times New Roman"/>
          <w:sz w:val="24"/>
          <w:szCs w:val="24"/>
          <w:lang w:eastAsia="fr-FR"/>
        </w:rPr>
        <w:t>la perspective des droits de l’H</w:t>
      </w:r>
      <w:r w:rsidRPr="00DB74FE">
        <w:rPr>
          <w:rFonts w:eastAsia="Times New Roman" w:cs="Times New Roman"/>
          <w:sz w:val="24"/>
          <w:szCs w:val="24"/>
          <w:lang w:eastAsia="fr-FR"/>
        </w:rPr>
        <w:t>omme et d’une priorité du développement.</w:t>
      </w:r>
      <w:r w:rsidRPr="00ED176D">
        <w:rPr>
          <w:rFonts w:eastAsia="Times New Roman" w:cs="Times New Roman"/>
          <w:sz w:val="24"/>
          <w:szCs w:val="24"/>
          <w:lang w:eastAsia="fr-FR"/>
        </w:rPr>
        <w:t xml:space="preserve"> </w:t>
      </w:r>
      <w:r w:rsidRPr="00DB74FE">
        <w:rPr>
          <w:rFonts w:eastAsia="Times New Roman" w:cs="Times New Roman"/>
          <w:sz w:val="24"/>
          <w:szCs w:val="24"/>
          <w:lang w:eastAsia="fr-FR"/>
        </w:rPr>
        <w:t>Le Rapport mondial sur le handicap propose des mesures à prendre par toutes les parties intéressées, parmi lesquelles les gouvernements, l</w:t>
      </w:r>
      <w:r w:rsidRPr="00ED176D">
        <w:rPr>
          <w:rFonts w:eastAsia="Times New Roman" w:cs="Times New Roman"/>
          <w:sz w:val="24"/>
          <w:szCs w:val="24"/>
          <w:lang w:eastAsia="fr-FR"/>
        </w:rPr>
        <w:t xml:space="preserve">es </w:t>
      </w:r>
      <w:r w:rsidRPr="00DB74FE">
        <w:rPr>
          <w:rFonts w:eastAsia="Times New Roman" w:cs="Times New Roman"/>
          <w:sz w:val="24"/>
          <w:szCs w:val="24"/>
          <w:lang w:eastAsia="fr-FR"/>
        </w:rPr>
        <w:t>organisations de la société civile et les organisations de person</w:t>
      </w:r>
      <w:r w:rsidRPr="00ED176D">
        <w:rPr>
          <w:rFonts w:eastAsia="Times New Roman" w:cs="Times New Roman"/>
          <w:sz w:val="24"/>
          <w:szCs w:val="24"/>
          <w:lang w:eastAsia="fr-FR"/>
        </w:rPr>
        <w:t xml:space="preserve">nes handicapées, </w:t>
      </w:r>
      <w:r w:rsidRPr="00DB74FE">
        <w:rPr>
          <w:rFonts w:eastAsia="Times New Roman" w:cs="Times New Roman"/>
          <w:sz w:val="24"/>
          <w:szCs w:val="24"/>
          <w:lang w:eastAsia="fr-FR"/>
        </w:rPr>
        <w:t>pour créer des environnements favorab</w:t>
      </w:r>
      <w:r w:rsidRPr="00ED176D">
        <w:rPr>
          <w:rFonts w:eastAsia="Times New Roman" w:cs="Times New Roman"/>
          <w:sz w:val="24"/>
          <w:szCs w:val="24"/>
          <w:lang w:eastAsia="fr-FR"/>
        </w:rPr>
        <w:t xml:space="preserve">les, développer les services de </w:t>
      </w:r>
      <w:r w:rsidRPr="00DB74FE">
        <w:rPr>
          <w:rFonts w:eastAsia="Times New Roman" w:cs="Times New Roman"/>
          <w:sz w:val="24"/>
          <w:szCs w:val="24"/>
          <w:lang w:eastAsia="fr-FR"/>
        </w:rPr>
        <w:t xml:space="preserve">réadaptation et d’appui, garantir une protection </w:t>
      </w:r>
      <w:r w:rsidRPr="00ED176D">
        <w:rPr>
          <w:rFonts w:eastAsia="Times New Roman" w:cs="Times New Roman"/>
          <w:sz w:val="24"/>
          <w:szCs w:val="24"/>
          <w:lang w:eastAsia="fr-FR"/>
        </w:rPr>
        <w:t xml:space="preserve">sociale suffisante, établir des </w:t>
      </w:r>
      <w:r w:rsidRPr="00DB74FE">
        <w:rPr>
          <w:rFonts w:eastAsia="Times New Roman" w:cs="Times New Roman"/>
          <w:sz w:val="24"/>
          <w:szCs w:val="24"/>
          <w:lang w:eastAsia="fr-FR"/>
        </w:rPr>
        <w:t>politiques et programmes inclusifs et faire respe</w:t>
      </w:r>
      <w:r w:rsidRPr="00ED176D">
        <w:rPr>
          <w:rFonts w:eastAsia="Times New Roman" w:cs="Times New Roman"/>
          <w:sz w:val="24"/>
          <w:szCs w:val="24"/>
          <w:lang w:eastAsia="fr-FR"/>
        </w:rPr>
        <w:t xml:space="preserve">cter les normes et législations </w:t>
      </w:r>
      <w:r w:rsidRPr="00DB74FE">
        <w:rPr>
          <w:rFonts w:eastAsia="Times New Roman" w:cs="Times New Roman"/>
          <w:sz w:val="24"/>
          <w:szCs w:val="24"/>
          <w:lang w:eastAsia="fr-FR"/>
        </w:rPr>
        <w:t>existantes ou nouvelles, pour le bénéfice des personnes handicapées et des communautés dans leur ensemble. Les person</w:t>
      </w:r>
      <w:r w:rsidRPr="00ED176D">
        <w:rPr>
          <w:rFonts w:eastAsia="Times New Roman" w:cs="Times New Roman"/>
          <w:sz w:val="24"/>
          <w:szCs w:val="24"/>
          <w:lang w:eastAsia="fr-FR"/>
        </w:rPr>
        <w:t xml:space="preserve">nes handicapées doivent être au </w:t>
      </w:r>
      <w:r w:rsidRPr="00DB74FE">
        <w:rPr>
          <w:rFonts w:eastAsia="Times New Roman" w:cs="Times New Roman"/>
          <w:sz w:val="24"/>
          <w:szCs w:val="24"/>
          <w:lang w:eastAsia="fr-FR"/>
        </w:rPr>
        <w:t>centre de ces efforts.</w:t>
      </w:r>
    </w:p>
    <w:p w:rsidR="00CE5104" w:rsidRPr="00CE5104" w:rsidRDefault="00CE5104" w:rsidP="003B44E8">
      <w:pPr>
        <w:spacing w:line="276" w:lineRule="auto"/>
        <w:jc w:val="left"/>
        <w:rPr>
          <w:rFonts w:eastAsia="Times New Roman" w:cs="Times New Roman"/>
          <w:sz w:val="24"/>
          <w:szCs w:val="24"/>
          <w:lang w:eastAsia="fr-FR"/>
        </w:rPr>
      </w:pPr>
    </w:p>
    <w:p w:rsidR="00080ED8" w:rsidRPr="00ED176D" w:rsidRDefault="00080ED8" w:rsidP="003B44E8">
      <w:pPr>
        <w:jc w:val="left"/>
        <w:rPr>
          <w:sz w:val="24"/>
          <w:szCs w:val="24"/>
        </w:rPr>
      </w:pPr>
    </w:p>
    <w:p w:rsidR="00DB74FE" w:rsidRPr="000922C7" w:rsidRDefault="00DB74FE" w:rsidP="003B44E8">
      <w:pPr>
        <w:pStyle w:val="Titre3"/>
        <w:numPr>
          <w:ilvl w:val="0"/>
          <w:numId w:val="16"/>
        </w:numPr>
        <w:jc w:val="left"/>
      </w:pPr>
      <w:bookmarkStart w:id="29" w:name="_Toc453857304"/>
      <w:r w:rsidRPr="000922C7">
        <w:lastRenderedPageBreak/>
        <w:t>Guide de réadaptation à base communautaire</w:t>
      </w:r>
      <w:r w:rsidR="005B49E0">
        <w:t xml:space="preserve"> (OMS, 2011)</w:t>
      </w:r>
      <w:bookmarkEnd w:id="29"/>
    </w:p>
    <w:p w:rsidR="00DB74FE" w:rsidRPr="00ED176D" w:rsidRDefault="00DB74FE" w:rsidP="003B44E8">
      <w:pPr>
        <w:jc w:val="left"/>
        <w:rPr>
          <w:rFonts w:eastAsia="Times New Roman" w:cs="Times New Roman"/>
          <w:sz w:val="24"/>
          <w:szCs w:val="24"/>
          <w:lang w:eastAsia="fr-FR"/>
        </w:rPr>
      </w:pPr>
    </w:p>
    <w:p w:rsidR="006C678A" w:rsidRDefault="006C678A" w:rsidP="003B44E8">
      <w:pPr>
        <w:spacing w:line="276" w:lineRule="auto"/>
        <w:jc w:val="left"/>
        <w:rPr>
          <w:sz w:val="24"/>
          <w:szCs w:val="24"/>
        </w:rPr>
      </w:pPr>
      <w:r>
        <w:rPr>
          <w:sz w:val="24"/>
          <w:szCs w:val="24"/>
        </w:rPr>
        <w:t xml:space="preserve">Comment prendre en compte la thématique du handicap dans les politiques et programmes de développement local </w:t>
      </w:r>
      <w:r w:rsidR="00080ED8">
        <w:rPr>
          <w:sz w:val="24"/>
          <w:szCs w:val="24"/>
        </w:rPr>
        <w:t>pour la mise en œuvre de la C</w:t>
      </w:r>
      <w:r>
        <w:rPr>
          <w:sz w:val="24"/>
          <w:szCs w:val="24"/>
        </w:rPr>
        <w:t>onvention ?</w:t>
      </w:r>
    </w:p>
    <w:p w:rsidR="006C678A" w:rsidRDefault="006C678A" w:rsidP="003B44E8">
      <w:pPr>
        <w:spacing w:line="276" w:lineRule="auto"/>
        <w:jc w:val="left"/>
        <w:rPr>
          <w:rFonts w:eastAsia="Times New Roman" w:cs="Times New Roman"/>
          <w:sz w:val="24"/>
          <w:szCs w:val="24"/>
          <w:lang w:eastAsia="fr-FR"/>
        </w:rPr>
      </w:pPr>
    </w:p>
    <w:p w:rsidR="00DB74FE" w:rsidRPr="00ED176D" w:rsidRDefault="00DB74FE" w:rsidP="003B44E8">
      <w:pPr>
        <w:spacing w:line="276" w:lineRule="auto"/>
        <w:jc w:val="left"/>
        <w:rPr>
          <w:rFonts w:eastAsia="Times New Roman" w:cs="Times New Roman"/>
          <w:sz w:val="24"/>
          <w:szCs w:val="24"/>
          <w:lang w:eastAsia="fr-FR"/>
        </w:rPr>
      </w:pPr>
      <w:r w:rsidRPr="00ED176D">
        <w:rPr>
          <w:rFonts w:eastAsia="Times New Roman" w:cs="Times New Roman"/>
          <w:sz w:val="24"/>
          <w:szCs w:val="24"/>
          <w:lang w:eastAsia="fr-FR"/>
        </w:rPr>
        <w:t>O</w:t>
      </w:r>
      <w:r w:rsidR="00634660">
        <w:rPr>
          <w:rFonts w:eastAsia="Times New Roman" w:cs="Times New Roman"/>
          <w:sz w:val="24"/>
          <w:szCs w:val="24"/>
          <w:lang w:eastAsia="fr-FR"/>
        </w:rPr>
        <w:t>rganisation Mondiale de la S</w:t>
      </w:r>
      <w:r w:rsidRPr="00ED176D">
        <w:rPr>
          <w:rFonts w:eastAsia="Times New Roman" w:cs="Times New Roman"/>
          <w:sz w:val="24"/>
          <w:szCs w:val="24"/>
          <w:lang w:eastAsia="fr-FR"/>
        </w:rPr>
        <w:t xml:space="preserve">anté (OMS). </w:t>
      </w:r>
      <w:hyperlink r:id="rId73" w:tooltip="Guide de réadaptation communautaire, nouvelle fenêtre" w:history="1">
        <w:r w:rsidRPr="00617B16">
          <w:rPr>
            <w:rStyle w:val="Lienhypertexte"/>
            <w:rFonts w:eastAsia="Times New Roman" w:cs="Times New Roman"/>
            <w:sz w:val="24"/>
            <w:szCs w:val="24"/>
            <w:lang w:eastAsia="fr-FR"/>
          </w:rPr>
          <w:t>Guide de réadaptation à base communautaire (RBC)</w:t>
        </w:r>
      </w:hyperlink>
      <w:r w:rsidRPr="00ED176D">
        <w:rPr>
          <w:rFonts w:eastAsia="Times New Roman" w:cs="Times New Roman"/>
          <w:sz w:val="24"/>
          <w:szCs w:val="24"/>
          <w:lang w:eastAsia="fr-FR"/>
        </w:rPr>
        <w:t>. OMS. 2011</w:t>
      </w:r>
    </w:p>
    <w:p w:rsidR="00634660" w:rsidRPr="00ED176D" w:rsidRDefault="00634660" w:rsidP="003B44E8">
      <w:pPr>
        <w:spacing w:line="276" w:lineRule="auto"/>
        <w:jc w:val="left"/>
        <w:rPr>
          <w:rFonts w:eastAsia="Times New Roman" w:cs="Times New Roman"/>
          <w:sz w:val="24"/>
          <w:szCs w:val="24"/>
          <w:lang w:eastAsia="fr-FR"/>
        </w:rPr>
      </w:pPr>
    </w:p>
    <w:p w:rsidR="00DB74FE" w:rsidRPr="00ED176D" w:rsidRDefault="00DB74FE" w:rsidP="003B44E8">
      <w:pPr>
        <w:spacing w:line="276" w:lineRule="auto"/>
        <w:jc w:val="left"/>
        <w:rPr>
          <w:sz w:val="24"/>
          <w:szCs w:val="24"/>
        </w:rPr>
      </w:pPr>
      <w:r w:rsidRPr="00ED176D">
        <w:rPr>
          <w:rFonts w:eastAsia="Times New Roman" w:cs="Times New Roman"/>
          <w:sz w:val="24"/>
          <w:szCs w:val="24"/>
          <w:lang w:eastAsia="fr-FR"/>
        </w:rPr>
        <w:t xml:space="preserve">En 2003, une Consultation internationale consacrée à l’examen de la réadaptation à base communautaire organisée à Helsinki a émis un certain nombre de recommandations essentielles. Par la suite, la RBC a été redéfinie, dans un document d’orientation conjoint de l’OIT, l’UNESCO et l’OMS, comme une stratégie faisant partie intégrante du développement </w:t>
      </w:r>
      <w:r w:rsidR="006C678A">
        <w:rPr>
          <w:rFonts w:eastAsia="Times New Roman" w:cs="Times New Roman"/>
          <w:sz w:val="24"/>
          <w:szCs w:val="24"/>
          <w:lang w:eastAsia="fr-FR"/>
        </w:rPr>
        <w:t xml:space="preserve">local </w:t>
      </w:r>
      <w:r w:rsidRPr="00ED176D">
        <w:rPr>
          <w:rFonts w:eastAsia="Times New Roman" w:cs="Times New Roman"/>
          <w:sz w:val="24"/>
          <w:szCs w:val="24"/>
          <w:lang w:eastAsia="fr-FR"/>
        </w:rPr>
        <w:t xml:space="preserve"> qui vise à assurer la réadaptation, l’égalité des chances et l’intégration sociale des personnes handicapées.</w:t>
      </w:r>
    </w:p>
    <w:p w:rsidR="008F2DDB" w:rsidRPr="00ED176D" w:rsidRDefault="008F2DDB" w:rsidP="003B44E8">
      <w:pPr>
        <w:jc w:val="left"/>
        <w:rPr>
          <w:sz w:val="24"/>
          <w:szCs w:val="24"/>
        </w:rPr>
      </w:pPr>
    </w:p>
    <w:p w:rsidR="00730893" w:rsidRPr="00D270D1" w:rsidRDefault="00146259" w:rsidP="003B44E8">
      <w:pPr>
        <w:pStyle w:val="Titre3"/>
        <w:numPr>
          <w:ilvl w:val="0"/>
          <w:numId w:val="16"/>
        </w:numPr>
        <w:jc w:val="left"/>
        <w:rPr>
          <w:lang w:val="en-US"/>
        </w:rPr>
      </w:pPr>
      <w:hyperlink r:id="rId74" w:tooltip="Accéder à DOTCOm, disability tool online, nouvelle fenêtre" w:history="1">
        <w:bookmarkStart w:id="30" w:name="_Toc453857305"/>
        <w:proofErr w:type="gramStart"/>
        <w:r w:rsidR="00730893" w:rsidRPr="00A67687">
          <w:rPr>
            <w:rStyle w:val="Lienhypertexte"/>
            <w:color w:val="0563C1"/>
            <w:lang w:val="en-US"/>
          </w:rPr>
          <w:t>DOTCOM :</w:t>
        </w:r>
        <w:proofErr w:type="gramEnd"/>
        <w:r w:rsidR="00730893" w:rsidRPr="00A67687">
          <w:rPr>
            <w:rStyle w:val="Lienhypertexte"/>
            <w:color w:val="0563C1"/>
            <w:lang w:val="en-US"/>
          </w:rPr>
          <w:t xml:space="preserve"> The disability Online Tool of the Commission</w:t>
        </w:r>
      </w:hyperlink>
      <w:r w:rsidR="00D6764C" w:rsidRPr="00D270D1">
        <w:rPr>
          <w:lang w:val="en-US"/>
        </w:rPr>
        <w:t xml:space="preserve"> (</w:t>
      </w:r>
      <w:r w:rsidR="005B49E0" w:rsidRPr="00D270D1">
        <w:rPr>
          <w:lang w:val="en-US"/>
        </w:rPr>
        <w:t xml:space="preserve">ANED, </w:t>
      </w:r>
      <w:r w:rsidR="00D6764C" w:rsidRPr="00D270D1">
        <w:rPr>
          <w:lang w:val="en-US"/>
        </w:rPr>
        <w:t xml:space="preserve">en </w:t>
      </w:r>
      <w:proofErr w:type="spellStart"/>
      <w:r w:rsidR="00D6764C" w:rsidRPr="00D270D1">
        <w:rPr>
          <w:lang w:val="en-US"/>
        </w:rPr>
        <w:t>anglais</w:t>
      </w:r>
      <w:proofErr w:type="spellEnd"/>
      <w:r w:rsidR="00D6764C" w:rsidRPr="00D270D1">
        <w:rPr>
          <w:lang w:val="en-US"/>
        </w:rPr>
        <w:t>)</w:t>
      </w:r>
      <w:bookmarkEnd w:id="30"/>
    </w:p>
    <w:p w:rsidR="00634660" w:rsidRDefault="00634660" w:rsidP="003B44E8">
      <w:pPr>
        <w:jc w:val="left"/>
        <w:rPr>
          <w:rFonts w:eastAsia="Times New Roman" w:cs="Times New Roman"/>
          <w:sz w:val="24"/>
          <w:szCs w:val="24"/>
          <w:lang w:val="en-US" w:eastAsia="fr-FR"/>
        </w:rPr>
      </w:pPr>
    </w:p>
    <w:p w:rsidR="00F108FC" w:rsidRDefault="00F108FC" w:rsidP="003B44E8">
      <w:pPr>
        <w:jc w:val="left"/>
        <w:rPr>
          <w:sz w:val="24"/>
          <w:szCs w:val="24"/>
        </w:rPr>
      </w:pPr>
      <w:r>
        <w:rPr>
          <w:sz w:val="24"/>
          <w:szCs w:val="24"/>
        </w:rPr>
        <w:t xml:space="preserve">Quelles législations, politiques et programmes au sein de l’UE </w:t>
      </w:r>
      <w:r w:rsidR="00080ED8">
        <w:rPr>
          <w:sz w:val="24"/>
          <w:szCs w:val="24"/>
        </w:rPr>
        <w:t>pour la mise en œuvre de la C</w:t>
      </w:r>
      <w:r>
        <w:rPr>
          <w:sz w:val="24"/>
          <w:szCs w:val="24"/>
        </w:rPr>
        <w:t>onvention ?</w:t>
      </w:r>
    </w:p>
    <w:p w:rsidR="00F108FC" w:rsidRPr="00F108FC" w:rsidRDefault="00F108FC" w:rsidP="003B44E8">
      <w:pPr>
        <w:spacing w:line="276" w:lineRule="auto"/>
        <w:jc w:val="left"/>
        <w:rPr>
          <w:rFonts w:eastAsia="Times New Roman" w:cs="Times New Roman"/>
          <w:sz w:val="24"/>
          <w:szCs w:val="24"/>
          <w:lang w:eastAsia="fr-FR"/>
        </w:rPr>
      </w:pPr>
    </w:p>
    <w:p w:rsidR="00970E86" w:rsidRDefault="00970E86" w:rsidP="003B44E8">
      <w:pPr>
        <w:pBdr>
          <w:top w:val="single" w:sz="4" w:space="1" w:color="auto"/>
          <w:left w:val="single" w:sz="4" w:space="4" w:color="auto"/>
          <w:bottom w:val="single" w:sz="4" w:space="1" w:color="auto"/>
          <w:right w:val="single" w:sz="4" w:space="4" w:color="auto"/>
        </w:pBdr>
        <w:spacing w:line="276" w:lineRule="auto"/>
        <w:jc w:val="left"/>
        <w:rPr>
          <w:rFonts w:eastAsia="Times New Roman" w:cs="Times New Roman"/>
          <w:sz w:val="24"/>
          <w:szCs w:val="24"/>
          <w:lang w:eastAsia="fr-FR"/>
        </w:rPr>
      </w:pPr>
      <w:r>
        <w:rPr>
          <w:rFonts w:eastAsia="Times New Roman" w:cs="Times New Roman"/>
          <w:sz w:val="24"/>
          <w:szCs w:val="24"/>
          <w:lang w:eastAsia="fr-FR"/>
        </w:rPr>
        <w:t>L’ANED (</w:t>
      </w:r>
      <w:proofErr w:type="spellStart"/>
      <w:r>
        <w:rPr>
          <w:rFonts w:eastAsia="Times New Roman" w:cs="Times New Roman"/>
          <w:sz w:val="24"/>
          <w:szCs w:val="24"/>
          <w:lang w:eastAsia="fr-FR"/>
        </w:rPr>
        <w:t>European</w:t>
      </w:r>
      <w:proofErr w:type="spellEnd"/>
      <w:r>
        <w:rPr>
          <w:rFonts w:eastAsia="Times New Roman" w:cs="Times New Roman"/>
          <w:sz w:val="24"/>
          <w:szCs w:val="24"/>
          <w:lang w:eastAsia="fr-FR"/>
        </w:rPr>
        <w:t xml:space="preserve"> Network of </w:t>
      </w:r>
      <w:proofErr w:type="spellStart"/>
      <w:r>
        <w:rPr>
          <w:rFonts w:eastAsia="Times New Roman" w:cs="Times New Roman"/>
          <w:sz w:val="24"/>
          <w:szCs w:val="24"/>
          <w:lang w:eastAsia="fr-FR"/>
        </w:rPr>
        <w:t>European</w:t>
      </w:r>
      <w:proofErr w:type="spellEnd"/>
      <w:r>
        <w:rPr>
          <w:rFonts w:eastAsia="Times New Roman" w:cs="Times New Roman"/>
          <w:sz w:val="24"/>
          <w:szCs w:val="24"/>
          <w:lang w:eastAsia="fr-FR"/>
        </w:rPr>
        <w:t xml:space="preserve"> Disability Experts) </w:t>
      </w:r>
      <w:r w:rsidR="00A1530E">
        <w:rPr>
          <w:rFonts w:eastAsia="Times New Roman" w:cs="Times New Roman"/>
          <w:sz w:val="24"/>
          <w:szCs w:val="24"/>
          <w:lang w:eastAsia="fr-FR"/>
        </w:rPr>
        <w:t xml:space="preserve">a été fondé par la Commission Européenne en 2007. Il a pour objectif de coordonner un réseau européen d’experts dans le champ du handicap pour soutenir le développement des politiques européennes allant vers une pleine et égale participation des personnes handicapées. L’ANED a également pour mission et objectif de soutenir la mise en œuvre de la Stratégie Européenne en faveur des personnes handicapées et de la </w:t>
      </w:r>
      <w:r w:rsidR="00C73447">
        <w:rPr>
          <w:rFonts w:eastAsia="Times New Roman" w:cs="Times New Roman"/>
          <w:sz w:val="24"/>
          <w:szCs w:val="24"/>
          <w:lang w:eastAsia="fr-FR"/>
        </w:rPr>
        <w:t>Convention</w:t>
      </w:r>
      <w:r w:rsidR="00A1530E">
        <w:rPr>
          <w:rFonts w:eastAsia="Times New Roman" w:cs="Times New Roman"/>
          <w:sz w:val="24"/>
          <w:szCs w:val="24"/>
          <w:lang w:eastAsia="fr-FR"/>
        </w:rPr>
        <w:t xml:space="preserve"> en Europe.</w:t>
      </w:r>
    </w:p>
    <w:p w:rsidR="00970E86" w:rsidRDefault="00970E86" w:rsidP="003B44E8">
      <w:pPr>
        <w:spacing w:line="276" w:lineRule="auto"/>
        <w:jc w:val="left"/>
        <w:rPr>
          <w:rFonts w:eastAsia="Times New Roman" w:cs="Times New Roman"/>
          <w:sz w:val="24"/>
          <w:szCs w:val="24"/>
          <w:lang w:eastAsia="fr-FR"/>
        </w:rPr>
      </w:pPr>
    </w:p>
    <w:p w:rsidR="00634660" w:rsidRPr="000922C7" w:rsidRDefault="00730893" w:rsidP="003B44E8">
      <w:pPr>
        <w:spacing w:line="276" w:lineRule="auto"/>
        <w:jc w:val="left"/>
        <w:rPr>
          <w:rFonts w:eastAsia="Times New Roman" w:cs="Times New Roman"/>
          <w:sz w:val="24"/>
          <w:szCs w:val="24"/>
          <w:lang w:eastAsia="fr-FR"/>
        </w:rPr>
      </w:pPr>
      <w:r w:rsidRPr="00ED176D">
        <w:rPr>
          <w:rFonts w:eastAsia="Times New Roman" w:cs="Times New Roman"/>
          <w:sz w:val="24"/>
          <w:szCs w:val="24"/>
          <w:lang w:eastAsia="fr-FR"/>
        </w:rPr>
        <w:t>Cet outil développé par l’ANED (</w:t>
      </w:r>
      <w:proofErr w:type="spellStart"/>
      <w:r w:rsidRPr="00ED176D">
        <w:rPr>
          <w:rFonts w:eastAsia="Times New Roman" w:cs="Times New Roman"/>
          <w:sz w:val="24"/>
          <w:szCs w:val="24"/>
          <w:lang w:eastAsia="fr-FR"/>
        </w:rPr>
        <w:t>Academic</w:t>
      </w:r>
      <w:proofErr w:type="spellEnd"/>
      <w:r w:rsidRPr="00ED176D">
        <w:rPr>
          <w:rFonts w:eastAsia="Times New Roman" w:cs="Times New Roman"/>
          <w:sz w:val="24"/>
          <w:szCs w:val="24"/>
          <w:lang w:eastAsia="fr-FR"/>
        </w:rPr>
        <w:t xml:space="preserve"> Network of </w:t>
      </w:r>
      <w:proofErr w:type="spellStart"/>
      <w:r w:rsidRPr="00ED176D">
        <w:rPr>
          <w:rFonts w:eastAsia="Times New Roman" w:cs="Times New Roman"/>
          <w:sz w:val="24"/>
          <w:szCs w:val="24"/>
          <w:lang w:eastAsia="fr-FR"/>
        </w:rPr>
        <w:t>European</w:t>
      </w:r>
      <w:proofErr w:type="spellEnd"/>
      <w:r w:rsidRPr="00ED176D">
        <w:rPr>
          <w:rFonts w:eastAsia="Times New Roman" w:cs="Times New Roman"/>
          <w:sz w:val="24"/>
          <w:szCs w:val="24"/>
          <w:lang w:eastAsia="fr-FR"/>
        </w:rPr>
        <w:t xml:space="preserve"> Disability Experts) en collaboration avec la Commission Européenne et les Etats membres de l'UE vise à faire un état des lieux de l’amélioration d’instruments pertinents pour la mise en œuvre de la Convention. Cet outil répond au besoin d’un cadre permettant de décrire les politiques et les législations dans l’UE, à la lumière des engagements pris en faveur de la mise en œuvre de la Convention. Cet outil est facile à utiliser et offre une variété de rapports en fonction des combinaisons de pays, de thèmes ou d’instruments que vous sélectionnez. Il peut être d’une grande utilité pour collecter de l’information nécessaire à un état des lieux.</w:t>
      </w:r>
    </w:p>
    <w:p w:rsidR="00D6764C" w:rsidRPr="00ED176D" w:rsidRDefault="00CE5104" w:rsidP="003B44E8">
      <w:pPr>
        <w:spacing w:line="276" w:lineRule="auto"/>
        <w:jc w:val="left"/>
        <w:rPr>
          <w:sz w:val="24"/>
          <w:szCs w:val="24"/>
        </w:rPr>
      </w:pPr>
      <w:r>
        <w:rPr>
          <w:sz w:val="24"/>
          <w:szCs w:val="24"/>
        </w:rPr>
        <w:br w:type="page"/>
      </w:r>
    </w:p>
    <w:p w:rsidR="00AD1B90" w:rsidRPr="00971636" w:rsidRDefault="005B49E0" w:rsidP="003B44E8">
      <w:pPr>
        <w:pStyle w:val="Titre3"/>
        <w:numPr>
          <w:ilvl w:val="0"/>
          <w:numId w:val="16"/>
        </w:numPr>
        <w:jc w:val="left"/>
      </w:pPr>
      <w:bookmarkStart w:id="31" w:name="_Toc453857306"/>
      <w:r>
        <w:lastRenderedPageBreak/>
        <w:t xml:space="preserve">Les études menées par </w:t>
      </w:r>
      <w:proofErr w:type="spellStart"/>
      <w:r w:rsidR="00AD1B90" w:rsidRPr="00971636">
        <w:t>Zero</w:t>
      </w:r>
      <w:proofErr w:type="spellEnd"/>
      <w:r w:rsidR="00AD1B90" w:rsidRPr="00971636">
        <w:t xml:space="preserve"> Project</w:t>
      </w:r>
      <w:bookmarkEnd w:id="31"/>
    </w:p>
    <w:p w:rsidR="00AD1B90" w:rsidRDefault="00AD1B90" w:rsidP="003B44E8">
      <w:pPr>
        <w:jc w:val="left"/>
        <w:rPr>
          <w:sz w:val="24"/>
          <w:szCs w:val="24"/>
        </w:rPr>
      </w:pPr>
    </w:p>
    <w:p w:rsidR="00F108FC" w:rsidRPr="00134A09" w:rsidRDefault="00F108FC" w:rsidP="003B44E8">
      <w:pPr>
        <w:jc w:val="left"/>
        <w:rPr>
          <w:sz w:val="24"/>
          <w:szCs w:val="24"/>
        </w:rPr>
      </w:pPr>
      <w:r w:rsidRPr="00134A09">
        <w:rPr>
          <w:sz w:val="24"/>
          <w:szCs w:val="24"/>
        </w:rPr>
        <w:t xml:space="preserve">Etudes sur des politiques et pratiques positives pour la mise en œuvre de </w:t>
      </w:r>
      <w:r w:rsidR="00E75BB6" w:rsidRPr="00134A09">
        <w:rPr>
          <w:sz w:val="24"/>
          <w:szCs w:val="24"/>
        </w:rPr>
        <w:t>la C</w:t>
      </w:r>
      <w:r w:rsidR="00971636">
        <w:rPr>
          <w:sz w:val="24"/>
          <w:szCs w:val="24"/>
        </w:rPr>
        <w:t>onvention</w:t>
      </w:r>
    </w:p>
    <w:p w:rsidR="00F108FC" w:rsidRPr="00ED176D" w:rsidRDefault="00F108FC" w:rsidP="003B44E8">
      <w:pPr>
        <w:jc w:val="left"/>
        <w:rPr>
          <w:sz w:val="24"/>
          <w:szCs w:val="24"/>
        </w:rPr>
      </w:pPr>
    </w:p>
    <w:p w:rsidR="00AD1B90" w:rsidRPr="00ED176D" w:rsidRDefault="00E706B3" w:rsidP="003B44E8">
      <w:pPr>
        <w:pBdr>
          <w:top w:val="single" w:sz="4" w:space="1" w:color="auto"/>
          <w:left w:val="single" w:sz="4" w:space="4" w:color="auto"/>
          <w:bottom w:val="single" w:sz="4" w:space="1" w:color="auto"/>
          <w:right w:val="single" w:sz="4" w:space="4" w:color="auto"/>
        </w:pBdr>
        <w:spacing w:line="276" w:lineRule="auto"/>
        <w:jc w:val="left"/>
        <w:rPr>
          <w:sz w:val="24"/>
          <w:szCs w:val="24"/>
        </w:rPr>
      </w:pPr>
      <w:proofErr w:type="spellStart"/>
      <w:r w:rsidRPr="00ED176D">
        <w:rPr>
          <w:sz w:val="24"/>
          <w:szCs w:val="24"/>
        </w:rPr>
        <w:t>Zero</w:t>
      </w:r>
      <w:proofErr w:type="spellEnd"/>
      <w:r w:rsidRPr="00ED176D">
        <w:rPr>
          <w:sz w:val="24"/>
          <w:szCs w:val="24"/>
        </w:rPr>
        <w:t xml:space="preserve"> Project est une initiative de la Fondation </w:t>
      </w:r>
      <w:proofErr w:type="spellStart"/>
      <w:r w:rsidRPr="00ED176D">
        <w:rPr>
          <w:sz w:val="24"/>
          <w:szCs w:val="24"/>
        </w:rPr>
        <w:t>Essl</w:t>
      </w:r>
      <w:proofErr w:type="spellEnd"/>
      <w:r w:rsidRPr="00ED176D">
        <w:rPr>
          <w:sz w:val="24"/>
          <w:szCs w:val="24"/>
        </w:rPr>
        <w:t xml:space="preserve"> centrée sur les droits des personnes handicapées. Il met en place une plateforme où les solutions les plus efficaces et innovantes aux problèmes rencontrés par les personnes sont présentées et partagées. Son objectif est de participer à la mise en place d’un monde sans barrières. </w:t>
      </w:r>
    </w:p>
    <w:p w:rsidR="00E706B3" w:rsidRPr="00ED176D" w:rsidRDefault="00E706B3" w:rsidP="003B44E8">
      <w:pPr>
        <w:spacing w:line="276" w:lineRule="auto"/>
        <w:jc w:val="left"/>
        <w:rPr>
          <w:sz w:val="24"/>
          <w:szCs w:val="24"/>
        </w:rPr>
      </w:pPr>
    </w:p>
    <w:p w:rsidR="00E706B3" w:rsidRPr="00ED176D" w:rsidRDefault="00E706B3" w:rsidP="003B44E8">
      <w:pPr>
        <w:spacing w:line="276" w:lineRule="auto"/>
        <w:jc w:val="left"/>
        <w:rPr>
          <w:sz w:val="24"/>
          <w:szCs w:val="24"/>
        </w:rPr>
      </w:pPr>
      <w:r w:rsidRPr="00ED176D">
        <w:rPr>
          <w:sz w:val="24"/>
          <w:szCs w:val="24"/>
        </w:rPr>
        <w:t xml:space="preserve">Chaque année, une recherche est menée sur l’un des thèmes particuliers repris par la Convention Internationale relative aux Droits des Personnes Handicapées. Un rapport est alors publié, et une conférence organisée pour présenter les résultats. Le rapport présente les pratiques et politiques qui ont été retenues comme particulièrement innovantes. Des indicateurs sociaux ont également été créés pour mesurer le niveau de mise en œuvre de la Convention dans les différents pays. </w:t>
      </w:r>
    </w:p>
    <w:p w:rsidR="00E706B3" w:rsidRPr="00ED176D" w:rsidRDefault="00E706B3" w:rsidP="003B44E8">
      <w:pPr>
        <w:jc w:val="left"/>
        <w:rPr>
          <w:sz w:val="24"/>
          <w:szCs w:val="24"/>
        </w:rPr>
      </w:pPr>
    </w:p>
    <w:p w:rsidR="00E706B3" w:rsidRPr="00442E0D" w:rsidRDefault="00146259" w:rsidP="003B44E8">
      <w:pPr>
        <w:pStyle w:val="Titre4"/>
        <w:jc w:val="left"/>
      </w:pPr>
      <w:hyperlink r:id="rId75" w:tooltip="rapport emploi Zero Project, nouvelle fenêtre" w:history="1">
        <w:bookmarkStart w:id="32" w:name="_Toc453857307"/>
        <w:r w:rsidR="00E706B3" w:rsidRPr="00A67687">
          <w:rPr>
            <w:rStyle w:val="Lienhypertexte"/>
            <w:color w:val="0563C1"/>
          </w:rPr>
          <w:t>Rapport Emploi</w:t>
        </w:r>
        <w:r w:rsidR="00E706B3" w:rsidRPr="00A67687">
          <w:rPr>
            <w:rStyle w:val="Lienhypertexte"/>
            <w:color w:val="0563C1"/>
            <w:u w:val="none"/>
          </w:rPr>
          <w:t xml:space="preserve"> </w:t>
        </w:r>
        <w:r w:rsidR="00E706B3" w:rsidRPr="00442E0D">
          <w:rPr>
            <w:rStyle w:val="Lienhypertexte"/>
            <w:color w:val="auto"/>
            <w:u w:val="none"/>
          </w:rPr>
          <w:t>(</w:t>
        </w:r>
      </w:hyperlink>
      <w:r w:rsidR="00E706B3" w:rsidRPr="00442E0D">
        <w:t>2013, en anglais)</w:t>
      </w:r>
      <w:bookmarkEnd w:id="32"/>
    </w:p>
    <w:p w:rsidR="00E706B3" w:rsidRPr="00E50741" w:rsidRDefault="00E706B3" w:rsidP="003B44E8">
      <w:pPr>
        <w:jc w:val="left"/>
        <w:rPr>
          <w:b/>
          <w:sz w:val="24"/>
        </w:rPr>
      </w:pPr>
    </w:p>
    <w:p w:rsidR="00E706B3" w:rsidRPr="00442E0D" w:rsidRDefault="00146259" w:rsidP="003B44E8">
      <w:pPr>
        <w:pStyle w:val="Titre4"/>
        <w:jc w:val="left"/>
      </w:pPr>
      <w:hyperlink r:id="rId76" w:tooltip="rapport accessibilité zero project, nouvelle fenêtre" w:history="1">
        <w:bookmarkStart w:id="33" w:name="_Toc453857308"/>
        <w:r w:rsidR="00E706B3" w:rsidRPr="00A67687">
          <w:rPr>
            <w:rStyle w:val="Lienhypertexte"/>
            <w:color w:val="0563C1"/>
          </w:rPr>
          <w:t>Rapport Accessibilité</w:t>
        </w:r>
      </w:hyperlink>
      <w:r w:rsidR="00E706B3" w:rsidRPr="00442E0D">
        <w:t xml:space="preserve"> (2014, en anglais)</w:t>
      </w:r>
      <w:bookmarkEnd w:id="33"/>
    </w:p>
    <w:p w:rsidR="00442E0D" w:rsidRPr="00442E0D" w:rsidRDefault="00442E0D" w:rsidP="003B44E8">
      <w:pPr>
        <w:pStyle w:val="Titre4"/>
        <w:numPr>
          <w:ilvl w:val="0"/>
          <w:numId w:val="0"/>
        </w:numPr>
        <w:ind w:left="720"/>
        <w:jc w:val="left"/>
        <w:rPr>
          <w:b/>
        </w:rPr>
      </w:pPr>
    </w:p>
    <w:p w:rsidR="00E706B3" w:rsidRPr="00442E0D" w:rsidRDefault="00146259" w:rsidP="003B44E8">
      <w:pPr>
        <w:pStyle w:val="Titre4"/>
        <w:jc w:val="left"/>
      </w:pPr>
      <w:hyperlink r:id="rId77" w:tooltip="rapport vie indépendante et participation sociale Zero Project, nouvelle fenêtre" w:history="1">
        <w:bookmarkStart w:id="34" w:name="_Toc453857309"/>
        <w:r w:rsidR="00E706B3" w:rsidRPr="00A67687">
          <w:rPr>
            <w:rStyle w:val="Lienhypertexte"/>
            <w:color w:val="0563C1"/>
          </w:rPr>
          <w:t>Rapport Vie indépendante et participation sociale</w:t>
        </w:r>
      </w:hyperlink>
      <w:r w:rsidR="00E706B3" w:rsidRPr="00442E0D">
        <w:t xml:space="preserve"> (2015, en anglais)</w:t>
      </w:r>
      <w:bookmarkEnd w:id="34"/>
    </w:p>
    <w:p w:rsidR="00634660" w:rsidRDefault="00306BDB" w:rsidP="003B44E8">
      <w:pPr>
        <w:spacing w:line="276" w:lineRule="auto"/>
        <w:jc w:val="left"/>
        <w:rPr>
          <w:sz w:val="24"/>
          <w:szCs w:val="24"/>
        </w:rPr>
      </w:pPr>
      <w:r>
        <w:rPr>
          <w:sz w:val="24"/>
          <w:szCs w:val="24"/>
        </w:rPr>
        <w:br w:type="page"/>
      </w:r>
    </w:p>
    <w:p w:rsidR="00C73447" w:rsidRDefault="00306BDB" w:rsidP="003B44E8">
      <w:pPr>
        <w:pStyle w:val="Titre1"/>
        <w:jc w:val="left"/>
      </w:pPr>
      <w:bookmarkStart w:id="35" w:name="_Toc453857310"/>
      <w:r>
        <w:lastRenderedPageBreak/>
        <w:t xml:space="preserve">3/ Suivi de l’application </w:t>
      </w:r>
      <w:r w:rsidR="00E3414D" w:rsidRPr="00634660">
        <w:t xml:space="preserve">de la Convention </w:t>
      </w:r>
      <w:r w:rsidR="00166449">
        <w:t xml:space="preserve">au </w:t>
      </w:r>
      <w:r w:rsidR="00C73447">
        <w:t>niveau des</w:t>
      </w:r>
      <w:bookmarkEnd w:id="35"/>
      <w:r w:rsidR="00C73447">
        <w:t xml:space="preserve"> </w:t>
      </w:r>
    </w:p>
    <w:p w:rsidR="008F2DDB" w:rsidRPr="00634660" w:rsidRDefault="00C73447" w:rsidP="003B44E8">
      <w:pPr>
        <w:pStyle w:val="Titre1"/>
        <w:jc w:val="left"/>
      </w:pPr>
      <w:bookmarkStart w:id="36" w:name="_Toc453857311"/>
      <w:r>
        <w:t xml:space="preserve">Nations </w:t>
      </w:r>
      <w:r w:rsidR="00166449">
        <w:t>Unies</w:t>
      </w:r>
      <w:bookmarkEnd w:id="36"/>
    </w:p>
    <w:p w:rsidR="00E3414D" w:rsidRDefault="00E3414D" w:rsidP="003B44E8">
      <w:pPr>
        <w:jc w:val="left"/>
        <w:rPr>
          <w:sz w:val="24"/>
          <w:szCs w:val="24"/>
        </w:rPr>
      </w:pPr>
    </w:p>
    <w:p w:rsidR="008156D0" w:rsidRPr="00445AF2" w:rsidRDefault="008156D0" w:rsidP="003B44E8">
      <w:pPr>
        <w:jc w:val="left"/>
        <w:rPr>
          <w:i/>
          <w:sz w:val="20"/>
          <w:szCs w:val="24"/>
        </w:rPr>
      </w:pPr>
      <w:r>
        <w:rPr>
          <w:sz w:val="24"/>
          <w:szCs w:val="24"/>
        </w:rPr>
        <w:t>Cartographie des Etats signataires</w:t>
      </w:r>
      <w:r w:rsidR="00FB43FF">
        <w:rPr>
          <w:sz w:val="24"/>
          <w:szCs w:val="24"/>
        </w:rPr>
        <w:t xml:space="preserve"> de la Convention</w:t>
      </w:r>
      <w:r>
        <w:rPr>
          <w:sz w:val="24"/>
          <w:szCs w:val="24"/>
        </w:rPr>
        <w:t> </w:t>
      </w:r>
      <w:r w:rsidRPr="008772BC">
        <w:rPr>
          <w:sz w:val="24"/>
          <w:szCs w:val="24"/>
        </w:rPr>
        <w:t>[</w:t>
      </w:r>
      <w:r w:rsidR="00FB43FF">
        <w:rPr>
          <w:sz w:val="24"/>
          <w:szCs w:val="24"/>
        </w:rPr>
        <w:t>mai 2016</w:t>
      </w:r>
      <w:r w:rsidR="005C56D6" w:rsidRPr="008772BC">
        <w:rPr>
          <w:sz w:val="24"/>
          <w:szCs w:val="24"/>
        </w:rPr>
        <w:t xml:space="preserve">, </w:t>
      </w:r>
      <w:r w:rsidRPr="008772BC">
        <w:rPr>
          <w:sz w:val="24"/>
          <w:szCs w:val="24"/>
        </w:rPr>
        <w:t>Source : ONU]</w:t>
      </w:r>
      <w:r w:rsidRPr="00445AF2">
        <w:rPr>
          <w:i/>
          <w:sz w:val="24"/>
          <w:szCs w:val="24"/>
        </w:rPr>
        <w:t xml:space="preserve"> </w:t>
      </w:r>
      <w:r>
        <w:rPr>
          <w:sz w:val="24"/>
          <w:szCs w:val="24"/>
        </w:rPr>
        <w:t xml:space="preserve">: </w:t>
      </w:r>
    </w:p>
    <w:p w:rsidR="008156D0" w:rsidRDefault="008156D0" w:rsidP="003B44E8">
      <w:pPr>
        <w:jc w:val="left"/>
        <w:rPr>
          <w:sz w:val="24"/>
          <w:szCs w:val="24"/>
        </w:rPr>
      </w:pPr>
    </w:p>
    <w:p w:rsidR="008156D0" w:rsidRDefault="007D684C" w:rsidP="008156D0">
      <w:pPr>
        <w:rPr>
          <w:sz w:val="24"/>
          <w:szCs w:val="24"/>
        </w:rPr>
      </w:pPr>
      <w:r w:rsidRPr="00FB43FF">
        <w:rPr>
          <w:noProof/>
          <w:sz w:val="24"/>
          <w:szCs w:val="24"/>
          <w:lang w:eastAsia="fr-FR"/>
        </w:rPr>
        <mc:AlternateContent>
          <mc:Choice Requires="wps">
            <w:drawing>
              <wp:anchor distT="0" distB="0" distL="114300" distR="114300" simplePos="0" relativeHeight="251685888" behindDoc="0" locked="0" layoutInCell="1" allowOverlap="1" wp14:anchorId="70CA3EB0" wp14:editId="19D3DBA7">
                <wp:simplePos x="0" y="0"/>
                <wp:positionH relativeFrom="column">
                  <wp:posOffset>3785235</wp:posOffset>
                </wp:positionH>
                <wp:positionV relativeFrom="paragraph">
                  <wp:posOffset>2615565</wp:posOffset>
                </wp:positionV>
                <wp:extent cx="904875" cy="31432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noFill/>
                          <a:miter lim="800000"/>
                          <a:headEnd/>
                          <a:tailEnd/>
                        </a:ln>
                      </wps:spPr>
                      <wps:txbx>
                        <w:txbxContent>
                          <w:p w:rsidR="00146259" w:rsidRPr="00FB43FF" w:rsidRDefault="00146259">
                            <w:pPr>
                              <w:rPr>
                                <w:sz w:val="24"/>
                              </w:rPr>
                            </w:pPr>
                            <w:r w:rsidRPr="00FB43FF">
                              <w:rPr>
                                <w:sz w:val="24"/>
                              </w:rPr>
                              <w:t>Sans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A3EB0" id="_x0000_s1029" type="#_x0000_t202" style="position:absolute;left:0;text-align:left;margin-left:298.05pt;margin-top:205.95pt;width:71.2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" filled="f" stroked="f">
                <v:textbox>
                  <w:txbxContent>
                    <w:p w:rsidR="00146259" w:rsidRPr="00FB43FF" w:rsidRDefault="00146259">
                      <w:pPr>
                        <w:rPr>
                          <w:sz w:val="24"/>
                        </w:rPr>
                      </w:pPr>
                      <w:r w:rsidRPr="00FB43FF">
                        <w:rPr>
                          <w:sz w:val="24"/>
                        </w:rPr>
                        <w:t>Sans action</w:t>
                      </w:r>
                    </w:p>
                  </w:txbxContent>
                </v:textbox>
              </v:shape>
            </w:pict>
          </mc:Fallback>
        </mc:AlternateContent>
      </w:r>
      <w:r w:rsidR="00147D7F">
        <w:rPr>
          <w:noProof/>
          <w:sz w:val="24"/>
          <w:szCs w:val="24"/>
          <w:lang w:eastAsia="fr-FR"/>
        </w:rPr>
        <w:drawing>
          <wp:inline distT="0" distB="0" distL="0" distR="0" wp14:anchorId="4FB3EAF8" wp14:editId="4449FC58">
            <wp:extent cx="5753100" cy="2590800"/>
            <wp:effectExtent l="19050" t="19050" r="19050" b="19050"/>
            <wp:docPr id="19" name="Image 19" descr="Cartographie des Etats signataires de la Convention : Bleu marine = Etat ayant signé et ratifié. Orange = Sans action. Bleu clair = Pays signataires. " title="Cartographie Con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53100" cy="2590800"/>
                    </a:xfrm>
                    <a:prstGeom prst="rect">
                      <a:avLst/>
                    </a:prstGeom>
                    <a:noFill/>
                    <a:ln>
                      <a:solidFill>
                        <a:schemeClr val="tx1"/>
                      </a:solidFill>
                    </a:ln>
                  </pic:spPr>
                </pic:pic>
              </a:graphicData>
            </a:graphic>
          </wp:inline>
        </w:drawing>
      </w:r>
    </w:p>
    <w:p w:rsidR="008156D0" w:rsidRDefault="00FB43FF" w:rsidP="008772BC">
      <w:pPr>
        <w:spacing w:line="360" w:lineRule="auto"/>
        <w:ind w:left="708"/>
        <w:rPr>
          <w:sz w:val="24"/>
          <w:szCs w:val="24"/>
        </w:rPr>
      </w:pPr>
      <w:r>
        <w:rPr>
          <w:noProof/>
          <w:sz w:val="24"/>
          <w:szCs w:val="24"/>
          <w:lang w:eastAsia="fr-FR"/>
        </w:rPr>
        <mc:AlternateContent>
          <mc:Choice Requires="wps">
            <w:drawing>
              <wp:anchor distT="0" distB="0" distL="114300" distR="114300" simplePos="0" relativeHeight="251677696" behindDoc="0" locked="0" layoutInCell="1" allowOverlap="1" wp14:anchorId="505F4B1F" wp14:editId="72D1B82E">
                <wp:simplePos x="0" y="0"/>
                <wp:positionH relativeFrom="column">
                  <wp:posOffset>3443605</wp:posOffset>
                </wp:positionH>
                <wp:positionV relativeFrom="paragraph">
                  <wp:posOffset>68580</wp:posOffset>
                </wp:positionV>
                <wp:extent cx="342900" cy="133350"/>
                <wp:effectExtent l="0" t="0" r="19050" b="38100"/>
                <wp:wrapNone/>
                <wp:docPr id="8" name="AutoShape 12" title="bloc légende 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3350"/>
                        </a:xfrm>
                        <a:prstGeom prst="roundRect">
                          <a:avLst>
                            <a:gd name="adj" fmla="val 16667"/>
                          </a:avLst>
                        </a:prstGeom>
                        <a:solidFill>
                          <a:schemeClr val="accent2">
                            <a:lumMod val="100000"/>
                            <a:lumOff val="0"/>
                          </a:schemeClr>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6EFCA" id="AutoShape 12" o:spid="_x0000_s1026" alt="Titre : bloc légende orange" style="position:absolute;margin-left:271.15pt;margin-top:5.4pt;width:27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" fillcolor="#ed7d31 [3205]" stroked="f" strokecolor="#f2f2f2 [3041]" strokeweight="3pt">
                <v:shadow on="t" color="#823b0b [1605]" opacity=".5" offset="1pt"/>
              </v:roundrect>
            </w:pict>
          </mc:Fallback>
        </mc:AlternateContent>
      </w:r>
      <w:r w:rsidR="00BF5E86">
        <w:rPr>
          <w:noProof/>
          <w:sz w:val="24"/>
          <w:szCs w:val="24"/>
          <w:lang w:eastAsia="fr-FR"/>
        </w:rPr>
        <mc:AlternateContent>
          <mc:Choice Requires="wps">
            <w:drawing>
              <wp:anchor distT="0" distB="0" distL="114300" distR="114300" simplePos="0" relativeHeight="251675648" behindDoc="0" locked="0" layoutInCell="1" allowOverlap="1" wp14:anchorId="7293A755" wp14:editId="25875401">
                <wp:simplePos x="0" y="0"/>
                <wp:positionH relativeFrom="column">
                  <wp:posOffset>71755</wp:posOffset>
                </wp:positionH>
                <wp:positionV relativeFrom="paragraph">
                  <wp:posOffset>40005</wp:posOffset>
                </wp:positionV>
                <wp:extent cx="342900" cy="133350"/>
                <wp:effectExtent l="0" t="8255" r="19050" b="29845"/>
                <wp:wrapNone/>
                <wp:docPr id="10" name="AutoShape 10" title="bloc légende bleu mar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3350"/>
                        </a:xfrm>
                        <a:prstGeom prst="roundRect">
                          <a:avLst>
                            <a:gd name="adj" fmla="val 16667"/>
                          </a:avLst>
                        </a:prstGeom>
                        <a:solidFill>
                          <a:schemeClr val="accent5">
                            <a:lumMod val="75000"/>
                            <a:lumOff val="0"/>
                          </a:schemeClr>
                        </a:solidFill>
                        <a:ln>
                          <a:noFill/>
                        </a:ln>
                        <a:effectLst>
                          <a:outerShdw dist="28398" dir="3806097" algn="ctr" rotWithShape="0">
                            <a:schemeClr val="accent5">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B8936" id="AutoShape 10" o:spid="_x0000_s1026" alt="Titre : bloc légende bleu marine" style="position:absolute;margin-left:5.65pt;margin-top:3.15pt;width:27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" fillcolor="#2f5496 [2408]" stroked="f" strokecolor="#f2f2f2 [3041]" strokeweight="3pt">
                <v:shadow on="t" color="#1f3763 [1608]" opacity=".5" offset="1pt"/>
              </v:roundrect>
            </w:pict>
          </mc:Fallback>
        </mc:AlternateContent>
      </w:r>
      <w:r w:rsidR="008772BC">
        <w:rPr>
          <w:sz w:val="24"/>
          <w:szCs w:val="24"/>
        </w:rPr>
        <w:t>Pays ayant signé et ratifié la Convention</w:t>
      </w:r>
    </w:p>
    <w:p w:rsidR="008772BC" w:rsidRDefault="00BF5E86" w:rsidP="008772BC">
      <w:pPr>
        <w:spacing w:line="360" w:lineRule="auto"/>
        <w:ind w:left="708"/>
        <w:rPr>
          <w:sz w:val="24"/>
          <w:szCs w:val="24"/>
        </w:rPr>
      </w:pPr>
      <w:r>
        <w:rPr>
          <w:noProof/>
          <w:sz w:val="24"/>
          <w:szCs w:val="24"/>
          <w:lang w:eastAsia="fr-FR"/>
        </w:rPr>
        <mc:AlternateContent>
          <mc:Choice Requires="wps">
            <w:drawing>
              <wp:anchor distT="0" distB="0" distL="114300" distR="114300" simplePos="0" relativeHeight="251676672" behindDoc="0" locked="0" layoutInCell="1" allowOverlap="1" wp14:anchorId="53AE6209" wp14:editId="63F3CB88">
                <wp:simplePos x="0" y="0"/>
                <wp:positionH relativeFrom="column">
                  <wp:posOffset>71755</wp:posOffset>
                </wp:positionH>
                <wp:positionV relativeFrom="paragraph">
                  <wp:posOffset>15875</wp:posOffset>
                </wp:positionV>
                <wp:extent cx="342900" cy="133350"/>
                <wp:effectExtent l="0" t="5715" r="19050" b="32385"/>
                <wp:wrapNone/>
                <wp:docPr id="9" name="AutoShape 11" title="bloc légence bleu ci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3350"/>
                        </a:xfrm>
                        <a:prstGeom prst="roundRect">
                          <a:avLst>
                            <a:gd name="adj" fmla="val 16667"/>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93232" id="AutoShape 11" o:spid="_x0000_s1026" alt="Titre : bloc légence bleu ciel" style="position:absolute;margin-left:5.65pt;margin-top:1.25pt;width:27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" fillcolor="#5b9bd5 [3204]" stroked="f" strokecolor="#f2f2f2 [3041]" strokeweight="3pt">
                <v:shadow on="t" color="#1f4d78 [1604]" opacity=".5" offset="1pt"/>
              </v:roundrect>
            </w:pict>
          </mc:Fallback>
        </mc:AlternateContent>
      </w:r>
      <w:r w:rsidR="008772BC">
        <w:rPr>
          <w:sz w:val="24"/>
          <w:szCs w:val="24"/>
        </w:rPr>
        <w:t>Pays signataires</w:t>
      </w:r>
    </w:p>
    <w:p w:rsidR="00FB43FF" w:rsidRDefault="00FB43FF" w:rsidP="003B44E8">
      <w:pPr>
        <w:jc w:val="left"/>
        <w:rPr>
          <w:sz w:val="24"/>
          <w:szCs w:val="24"/>
        </w:rPr>
      </w:pPr>
    </w:p>
    <w:p w:rsidR="00FB43FF" w:rsidRDefault="00FB43FF" w:rsidP="003B44E8">
      <w:pPr>
        <w:jc w:val="left"/>
        <w:rPr>
          <w:sz w:val="24"/>
          <w:szCs w:val="24"/>
        </w:rPr>
      </w:pPr>
      <w:r>
        <w:rPr>
          <w:sz w:val="24"/>
          <w:szCs w:val="24"/>
        </w:rPr>
        <w:t>Cartographie des Etats signataires du Protocole Facultatif se référant à la Convention </w:t>
      </w:r>
      <w:r w:rsidRPr="008772BC">
        <w:rPr>
          <w:sz w:val="24"/>
          <w:szCs w:val="24"/>
        </w:rPr>
        <w:t>[</w:t>
      </w:r>
      <w:r>
        <w:rPr>
          <w:sz w:val="24"/>
          <w:szCs w:val="24"/>
        </w:rPr>
        <w:t>mai 2016</w:t>
      </w:r>
      <w:r w:rsidRPr="008772BC">
        <w:rPr>
          <w:sz w:val="24"/>
          <w:szCs w:val="24"/>
        </w:rPr>
        <w:t>, Source : ONU]</w:t>
      </w:r>
      <w:r w:rsidRPr="00445AF2">
        <w:rPr>
          <w:i/>
          <w:sz w:val="24"/>
          <w:szCs w:val="24"/>
        </w:rPr>
        <w:t xml:space="preserve"> </w:t>
      </w:r>
      <w:r>
        <w:rPr>
          <w:sz w:val="24"/>
          <w:szCs w:val="24"/>
        </w:rPr>
        <w:t xml:space="preserve">: </w:t>
      </w:r>
    </w:p>
    <w:p w:rsidR="00FB43FF" w:rsidRDefault="00FB43FF" w:rsidP="00FB43FF">
      <w:pPr>
        <w:jc w:val="left"/>
        <w:rPr>
          <w:sz w:val="24"/>
          <w:szCs w:val="24"/>
        </w:rPr>
      </w:pPr>
    </w:p>
    <w:p w:rsidR="00FB43FF" w:rsidRDefault="00FB43FF" w:rsidP="00FB43FF">
      <w:pPr>
        <w:jc w:val="left"/>
        <w:rPr>
          <w:sz w:val="24"/>
          <w:szCs w:val="24"/>
        </w:rPr>
      </w:pPr>
      <w:r w:rsidRPr="00FB43FF">
        <w:rPr>
          <w:noProof/>
          <w:sz w:val="24"/>
          <w:szCs w:val="24"/>
          <w:lang w:eastAsia="fr-FR"/>
        </w:rPr>
        <mc:AlternateContent>
          <mc:Choice Requires="wps">
            <w:drawing>
              <wp:anchor distT="0" distB="0" distL="114300" distR="114300" simplePos="0" relativeHeight="251687936" behindDoc="0" locked="0" layoutInCell="1" allowOverlap="1" wp14:anchorId="1AD41F90" wp14:editId="56CB9427">
                <wp:simplePos x="0" y="0"/>
                <wp:positionH relativeFrom="column">
                  <wp:posOffset>3586480</wp:posOffset>
                </wp:positionH>
                <wp:positionV relativeFrom="paragraph">
                  <wp:posOffset>2700020</wp:posOffset>
                </wp:positionV>
                <wp:extent cx="342900" cy="133350"/>
                <wp:effectExtent l="0" t="0" r="19050" b="38100"/>
                <wp:wrapNone/>
                <wp:docPr id="20" name="AutoShape 12" title="bloc légende 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3350"/>
                        </a:xfrm>
                        <a:prstGeom prst="roundRect">
                          <a:avLst>
                            <a:gd name="adj" fmla="val 16667"/>
                          </a:avLst>
                        </a:prstGeom>
                        <a:solidFill>
                          <a:schemeClr val="accent2">
                            <a:lumMod val="100000"/>
                            <a:lumOff val="0"/>
                          </a:schemeClr>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E60456" id="AutoShape 12" o:spid="_x0000_s1026" alt="Titre : bloc légende orange" style="position:absolute;margin-left:282.4pt;margin-top:212.6pt;width:27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" fillcolor="#ed7d31 [3205]" stroked="f" strokecolor="#f2f2f2 [3041]" strokeweight="3pt">
                <v:shadow on="t" color="#823b0b [1605]" opacity=".5" offset="1pt"/>
              </v:roundrect>
            </w:pict>
          </mc:Fallback>
        </mc:AlternateContent>
      </w:r>
      <w:r w:rsidRPr="00FB43FF">
        <w:rPr>
          <w:noProof/>
          <w:sz w:val="24"/>
          <w:szCs w:val="24"/>
          <w:lang w:eastAsia="fr-FR"/>
        </w:rPr>
        <mc:AlternateContent>
          <mc:Choice Requires="wps">
            <w:drawing>
              <wp:anchor distT="0" distB="0" distL="114300" distR="114300" simplePos="0" relativeHeight="251688960" behindDoc="0" locked="0" layoutInCell="1" allowOverlap="1" wp14:anchorId="5AFF88E3" wp14:editId="18335BD0">
                <wp:simplePos x="0" y="0"/>
                <wp:positionH relativeFrom="column">
                  <wp:posOffset>3890010</wp:posOffset>
                </wp:positionH>
                <wp:positionV relativeFrom="paragraph">
                  <wp:posOffset>2618105</wp:posOffset>
                </wp:positionV>
                <wp:extent cx="904875" cy="31432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noFill/>
                          <a:miter lim="800000"/>
                          <a:headEnd/>
                          <a:tailEnd/>
                        </a:ln>
                      </wps:spPr>
                      <wps:txbx>
                        <w:txbxContent>
                          <w:p w:rsidR="00146259" w:rsidRPr="00FB43FF" w:rsidRDefault="00146259" w:rsidP="00FB43FF">
                            <w:pPr>
                              <w:rPr>
                                <w:sz w:val="24"/>
                              </w:rPr>
                            </w:pPr>
                            <w:r w:rsidRPr="00FB43FF">
                              <w:rPr>
                                <w:sz w:val="24"/>
                              </w:rPr>
                              <w:t>Sans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F88E3" id="_x0000_s1030" type="#_x0000_t202" style="position:absolute;margin-left:306.3pt;margin-top:206.15pt;width:71.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" filled="f" stroked="f">
                <v:textbox>
                  <w:txbxContent>
                    <w:p w:rsidR="00146259" w:rsidRPr="00FB43FF" w:rsidRDefault="00146259" w:rsidP="00FB43FF">
                      <w:pPr>
                        <w:rPr>
                          <w:sz w:val="24"/>
                        </w:rPr>
                      </w:pPr>
                      <w:r w:rsidRPr="00FB43FF">
                        <w:rPr>
                          <w:sz w:val="24"/>
                        </w:rPr>
                        <w:t>Sans action</w:t>
                      </w:r>
                    </w:p>
                  </w:txbxContent>
                </v:textbox>
              </v:shape>
            </w:pict>
          </mc:Fallback>
        </mc:AlternateContent>
      </w:r>
      <w:r>
        <w:rPr>
          <w:noProof/>
          <w:sz w:val="24"/>
          <w:szCs w:val="24"/>
          <w:lang w:eastAsia="fr-FR"/>
        </w:rPr>
        <w:drawing>
          <wp:inline distT="0" distB="0" distL="0" distR="0" wp14:anchorId="0555EAE5" wp14:editId="4C210CBC">
            <wp:extent cx="5762625" cy="2614171"/>
            <wp:effectExtent l="19050" t="19050" r="9525" b="15240"/>
            <wp:docPr id="16" name="Image 16" descr="Cartographie concernant le protocole factulatif se référent à la Convention. Bleu marine = pays ayant signé et ratifié. Orange = Sans action. Bleu ciel = pays signataires" title="Cartographie proto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62625" cy="2614171"/>
                    </a:xfrm>
                    <a:prstGeom prst="rect">
                      <a:avLst/>
                    </a:prstGeom>
                    <a:noFill/>
                    <a:ln>
                      <a:solidFill>
                        <a:schemeClr val="tx1"/>
                      </a:solidFill>
                    </a:ln>
                  </pic:spPr>
                </pic:pic>
              </a:graphicData>
            </a:graphic>
          </wp:inline>
        </w:drawing>
      </w:r>
    </w:p>
    <w:p w:rsidR="00FB43FF" w:rsidRDefault="00FB43FF" w:rsidP="00FB43FF">
      <w:pPr>
        <w:spacing w:line="360" w:lineRule="auto"/>
        <w:ind w:left="708"/>
        <w:rPr>
          <w:sz w:val="24"/>
          <w:szCs w:val="24"/>
        </w:rPr>
      </w:pPr>
      <w:r>
        <w:rPr>
          <w:noProof/>
          <w:sz w:val="24"/>
          <w:szCs w:val="24"/>
          <w:lang w:eastAsia="fr-FR"/>
        </w:rPr>
        <mc:AlternateContent>
          <mc:Choice Requires="wps">
            <w:drawing>
              <wp:anchor distT="0" distB="0" distL="114300" distR="114300" simplePos="0" relativeHeight="251681792" behindDoc="0" locked="0" layoutInCell="1" allowOverlap="1" wp14:anchorId="2AF27552" wp14:editId="328B8948">
                <wp:simplePos x="0" y="0"/>
                <wp:positionH relativeFrom="column">
                  <wp:posOffset>71755</wp:posOffset>
                </wp:positionH>
                <wp:positionV relativeFrom="paragraph">
                  <wp:posOffset>40005</wp:posOffset>
                </wp:positionV>
                <wp:extent cx="342900" cy="133350"/>
                <wp:effectExtent l="0" t="8255" r="19050" b="29845"/>
                <wp:wrapNone/>
                <wp:docPr id="17" name="AutoShape 10" title="bloc légende bleu mar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3350"/>
                        </a:xfrm>
                        <a:prstGeom prst="roundRect">
                          <a:avLst>
                            <a:gd name="adj" fmla="val 16667"/>
                          </a:avLst>
                        </a:prstGeom>
                        <a:solidFill>
                          <a:schemeClr val="accent5">
                            <a:lumMod val="75000"/>
                            <a:lumOff val="0"/>
                          </a:schemeClr>
                        </a:solidFill>
                        <a:ln>
                          <a:noFill/>
                        </a:ln>
                        <a:effectLst>
                          <a:outerShdw dist="28398" dir="3806097" algn="ctr" rotWithShape="0">
                            <a:schemeClr val="accent5">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0966FE" id="AutoShape 10" o:spid="_x0000_s1026" alt="Titre : bloc légende bleu marine" style="position:absolute;margin-left:5.65pt;margin-top:3.15pt;width:27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" fillcolor="#2f5496 [2408]" stroked="f" strokecolor="#f2f2f2 [3041]" strokeweight="3pt">
                <v:shadow on="t" color="#1f3763 [1608]" opacity=".5" offset="1pt"/>
              </v:roundrect>
            </w:pict>
          </mc:Fallback>
        </mc:AlternateContent>
      </w:r>
      <w:r>
        <w:rPr>
          <w:sz w:val="24"/>
          <w:szCs w:val="24"/>
        </w:rPr>
        <w:t>Pays ayant signé et ratifié la Convention</w:t>
      </w:r>
    </w:p>
    <w:p w:rsidR="00FB43FF" w:rsidRDefault="00FB43FF" w:rsidP="00FB43FF">
      <w:pPr>
        <w:spacing w:line="360" w:lineRule="auto"/>
        <w:ind w:left="708"/>
        <w:rPr>
          <w:sz w:val="24"/>
          <w:szCs w:val="24"/>
        </w:rPr>
      </w:pPr>
      <w:r>
        <w:rPr>
          <w:noProof/>
          <w:sz w:val="24"/>
          <w:szCs w:val="24"/>
          <w:lang w:eastAsia="fr-FR"/>
        </w:rPr>
        <mc:AlternateContent>
          <mc:Choice Requires="wps">
            <w:drawing>
              <wp:anchor distT="0" distB="0" distL="114300" distR="114300" simplePos="0" relativeHeight="251682816" behindDoc="0" locked="0" layoutInCell="1" allowOverlap="1" wp14:anchorId="2E1E555E" wp14:editId="5CBDB231">
                <wp:simplePos x="0" y="0"/>
                <wp:positionH relativeFrom="column">
                  <wp:posOffset>71755</wp:posOffset>
                </wp:positionH>
                <wp:positionV relativeFrom="paragraph">
                  <wp:posOffset>15875</wp:posOffset>
                </wp:positionV>
                <wp:extent cx="342900" cy="133350"/>
                <wp:effectExtent l="0" t="5715" r="19050" b="32385"/>
                <wp:wrapNone/>
                <wp:docPr id="18" name="AutoShape 11" title="bloc légende bleu ci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3350"/>
                        </a:xfrm>
                        <a:prstGeom prst="roundRect">
                          <a:avLst>
                            <a:gd name="adj" fmla="val 16667"/>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458D11" id="AutoShape 11" o:spid="_x0000_s1026" alt="Titre : bloc légende bleu ciel" style="position:absolute;margin-left:5.65pt;margin-top:1.25pt;width:27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" fillcolor="#5b9bd5 [3204]" stroked="f" strokecolor="#f2f2f2 [3041]" strokeweight="3pt">
                <v:shadow on="t" color="#1f4d78 [1604]" opacity=".5" offset="1pt"/>
              </v:roundrect>
            </w:pict>
          </mc:Fallback>
        </mc:AlternateContent>
      </w:r>
      <w:r>
        <w:rPr>
          <w:sz w:val="24"/>
          <w:szCs w:val="24"/>
        </w:rPr>
        <w:t>Pays signataires</w:t>
      </w:r>
    </w:p>
    <w:p w:rsidR="00FB43FF" w:rsidRDefault="00FB43FF" w:rsidP="00FB43FF">
      <w:pPr>
        <w:rPr>
          <w:sz w:val="24"/>
          <w:szCs w:val="24"/>
        </w:rPr>
      </w:pPr>
    </w:p>
    <w:p w:rsidR="0071794D" w:rsidRPr="00147D7F" w:rsidRDefault="00146259" w:rsidP="003B44E8">
      <w:pPr>
        <w:jc w:val="left"/>
        <w:rPr>
          <w:sz w:val="24"/>
          <w:szCs w:val="24"/>
        </w:rPr>
      </w:pPr>
      <w:hyperlink r:id="rId80" w:tooltip="accéder aux cartographies interactives, nouvelle fenêtre" w:history="1">
        <w:r w:rsidR="00FB43FF" w:rsidRPr="00FB43FF">
          <w:rPr>
            <w:rStyle w:val="Lienhypertexte"/>
            <w:b/>
            <w:sz w:val="24"/>
            <w:szCs w:val="24"/>
          </w:rPr>
          <w:t xml:space="preserve">Accéder </w:t>
        </w:r>
        <w:proofErr w:type="gramStart"/>
        <w:r w:rsidR="00FB43FF" w:rsidRPr="00FB43FF">
          <w:rPr>
            <w:rStyle w:val="Lienhypertexte"/>
            <w:b/>
            <w:sz w:val="24"/>
            <w:szCs w:val="24"/>
          </w:rPr>
          <w:t>aux cartographies interactive</w:t>
        </w:r>
      </w:hyperlink>
      <w:r w:rsidR="00FB43FF" w:rsidRPr="00FB43FF">
        <w:rPr>
          <w:rStyle w:val="Lienhypertexte"/>
          <w:b/>
          <w:sz w:val="24"/>
          <w:szCs w:val="24"/>
        </w:rPr>
        <w:t>s</w:t>
      </w:r>
      <w:proofErr w:type="gramEnd"/>
      <w:r w:rsidR="00FB43FF">
        <w:rPr>
          <w:sz w:val="24"/>
          <w:szCs w:val="24"/>
        </w:rPr>
        <w:t xml:space="preserve"> sur le site du Haut-Commissariat des Droits de l’Homme.</w:t>
      </w:r>
    </w:p>
    <w:p w:rsidR="0071794D" w:rsidRPr="00306BDB" w:rsidRDefault="0071794D" w:rsidP="003B44E8">
      <w:pPr>
        <w:pStyle w:val="Titre2"/>
        <w:jc w:val="left"/>
      </w:pPr>
      <w:bookmarkStart w:id="37" w:name="_Toc453857312"/>
      <w:r w:rsidRPr="00306BDB">
        <w:lastRenderedPageBreak/>
        <w:t>Le Comité des droits des personnes handicapées</w:t>
      </w:r>
      <w:r w:rsidR="00BF5E86">
        <w:t> : examen des rapports des Etats Parties</w:t>
      </w:r>
      <w:bookmarkEnd w:id="37"/>
    </w:p>
    <w:p w:rsidR="0071794D" w:rsidRDefault="0071794D" w:rsidP="003B44E8">
      <w:pPr>
        <w:jc w:val="left"/>
        <w:rPr>
          <w:sz w:val="24"/>
          <w:szCs w:val="24"/>
        </w:rPr>
      </w:pPr>
    </w:p>
    <w:p w:rsidR="0071794D" w:rsidRPr="0071794D" w:rsidRDefault="0071794D" w:rsidP="003B44E8">
      <w:pPr>
        <w:jc w:val="left"/>
        <w:rPr>
          <w:sz w:val="24"/>
          <w:szCs w:val="24"/>
        </w:rPr>
      </w:pPr>
      <w:r w:rsidRPr="0071794D">
        <w:rPr>
          <w:sz w:val="24"/>
          <w:szCs w:val="24"/>
        </w:rPr>
        <w:t xml:space="preserve">Le Comité des droits est composé de 18 experts indépendants, et assure le suivi de la Convention par trois moyens : </w:t>
      </w:r>
    </w:p>
    <w:p w:rsidR="0071794D" w:rsidRPr="0071794D" w:rsidRDefault="0071794D" w:rsidP="003B44E8">
      <w:pPr>
        <w:pStyle w:val="Paragraphedeliste"/>
        <w:numPr>
          <w:ilvl w:val="0"/>
          <w:numId w:val="2"/>
        </w:numPr>
        <w:jc w:val="left"/>
        <w:rPr>
          <w:sz w:val="24"/>
        </w:rPr>
      </w:pPr>
      <w:r w:rsidRPr="0071794D">
        <w:rPr>
          <w:sz w:val="24"/>
        </w:rPr>
        <w:t xml:space="preserve">L'examen des </w:t>
      </w:r>
      <w:hyperlink r:id="rId81" w:tooltip="rapports nationaux sur le site du comité des droits, nouvelle fenêtre" w:history="1">
        <w:r w:rsidRPr="0010428B">
          <w:rPr>
            <w:rStyle w:val="Lienhypertexte"/>
            <w:rFonts w:eastAsiaTheme="majorEastAsia" w:cstheme="majorBidi"/>
            <w:sz w:val="24"/>
            <w:szCs w:val="24"/>
          </w:rPr>
          <w:t xml:space="preserve">rapports </w:t>
        </w:r>
        <w:r w:rsidR="00410FE5" w:rsidRPr="0010428B">
          <w:rPr>
            <w:rStyle w:val="Lienhypertexte"/>
            <w:rFonts w:eastAsiaTheme="majorEastAsia" w:cstheme="majorBidi"/>
            <w:sz w:val="24"/>
            <w:szCs w:val="24"/>
          </w:rPr>
          <w:t>nationaux</w:t>
        </w:r>
      </w:hyperlink>
      <w:r w:rsidR="00410FE5" w:rsidRPr="0010428B">
        <w:rPr>
          <w:sz w:val="22"/>
        </w:rPr>
        <w:t xml:space="preserve"> </w:t>
      </w:r>
      <w:r w:rsidR="00410FE5">
        <w:rPr>
          <w:sz w:val="24"/>
        </w:rPr>
        <w:t xml:space="preserve">(et européens) </w:t>
      </w:r>
      <w:r w:rsidRPr="0071794D">
        <w:rPr>
          <w:sz w:val="24"/>
        </w:rPr>
        <w:t>présentés périodiquement par les Etats parties et</w:t>
      </w:r>
      <w:r w:rsidR="00410FE5">
        <w:rPr>
          <w:sz w:val="24"/>
        </w:rPr>
        <w:t xml:space="preserve"> des rapports alternatif</w:t>
      </w:r>
      <w:r w:rsidR="00FE6DA9">
        <w:rPr>
          <w:sz w:val="24"/>
        </w:rPr>
        <w:t>s</w:t>
      </w:r>
      <w:r w:rsidR="00410FE5">
        <w:rPr>
          <w:sz w:val="24"/>
        </w:rPr>
        <w:t xml:space="preserve"> de la société civile</w:t>
      </w:r>
      <w:r w:rsidRPr="0071794D">
        <w:rPr>
          <w:sz w:val="24"/>
        </w:rPr>
        <w:t xml:space="preserve">, sur la base de </w:t>
      </w:r>
      <w:r w:rsidR="00410FE5">
        <w:rPr>
          <w:sz w:val="24"/>
        </w:rPr>
        <w:t>c</w:t>
      </w:r>
      <w:r w:rsidRPr="0071794D">
        <w:rPr>
          <w:sz w:val="24"/>
        </w:rPr>
        <w:t>es rapports, la formulation d'observations et de recommandations reflétant ces conclusions. </w:t>
      </w:r>
    </w:p>
    <w:p w:rsidR="0071794D" w:rsidRPr="0071794D" w:rsidRDefault="0071794D" w:rsidP="003B44E8">
      <w:pPr>
        <w:pStyle w:val="Paragraphedeliste"/>
        <w:numPr>
          <w:ilvl w:val="0"/>
          <w:numId w:val="2"/>
        </w:numPr>
        <w:jc w:val="left"/>
        <w:rPr>
          <w:sz w:val="24"/>
        </w:rPr>
      </w:pPr>
      <w:r w:rsidRPr="0071794D">
        <w:rPr>
          <w:sz w:val="24"/>
        </w:rPr>
        <w:t xml:space="preserve">La réception des </w:t>
      </w:r>
      <w:hyperlink r:id="rId82" w:tooltip="Accéder à la page concernant les plaintes, nouvelle fenêtre" w:history="1">
        <w:r w:rsidRPr="00891A3D">
          <w:rPr>
            <w:rStyle w:val="Lienhypertexte"/>
            <w:sz w:val="24"/>
          </w:rPr>
          <w:t>plaintes présentées par des particuliers</w:t>
        </w:r>
      </w:hyperlink>
      <w:r w:rsidRPr="0071794D">
        <w:rPr>
          <w:sz w:val="24"/>
        </w:rPr>
        <w:t xml:space="preserve"> à l'égard des Etats, lorsque ces derniers ont ratifié le protocole facultatif. </w:t>
      </w:r>
    </w:p>
    <w:p w:rsidR="0071794D" w:rsidRDefault="0071794D" w:rsidP="003B44E8">
      <w:pPr>
        <w:pStyle w:val="Paragraphedeliste"/>
        <w:numPr>
          <w:ilvl w:val="0"/>
          <w:numId w:val="2"/>
        </w:numPr>
        <w:jc w:val="left"/>
        <w:rPr>
          <w:sz w:val="24"/>
        </w:rPr>
      </w:pPr>
      <w:r w:rsidRPr="0071794D">
        <w:rPr>
          <w:sz w:val="24"/>
        </w:rPr>
        <w:t xml:space="preserve">Egalement en application du protocole facultatif, et s'il est porté à son attention que l'un des Etats parties ayant signé le protocole porte atteinte aux droits énoncés dans la Convention, il peut charger un ou plusieurs de ses membres d'effectuer une enquête. </w:t>
      </w:r>
    </w:p>
    <w:p w:rsidR="0071794D" w:rsidRDefault="0071794D" w:rsidP="003B44E8">
      <w:pPr>
        <w:jc w:val="left"/>
        <w:rPr>
          <w:sz w:val="24"/>
        </w:rPr>
      </w:pPr>
    </w:p>
    <w:p w:rsidR="00410FE5" w:rsidRDefault="00FE6DA9" w:rsidP="003B44E8">
      <w:pPr>
        <w:jc w:val="left"/>
        <w:rPr>
          <w:sz w:val="24"/>
        </w:rPr>
      </w:pPr>
      <w:r>
        <w:rPr>
          <w:sz w:val="24"/>
        </w:rPr>
        <w:t>Le comité des droits des personnes handicapées est</w:t>
      </w:r>
      <w:r w:rsidR="00410FE5">
        <w:rPr>
          <w:sz w:val="24"/>
        </w:rPr>
        <w:t xml:space="preserve"> donc un organe de contrôle de la mise en œuvre de la </w:t>
      </w:r>
      <w:r>
        <w:rPr>
          <w:sz w:val="24"/>
        </w:rPr>
        <w:t>Convention. Son secrétariat est assuré par l’UNHCHR de Genève.</w:t>
      </w:r>
    </w:p>
    <w:p w:rsidR="008156D0" w:rsidRDefault="008156D0" w:rsidP="003B44E8">
      <w:pPr>
        <w:jc w:val="left"/>
        <w:rPr>
          <w:sz w:val="24"/>
        </w:rPr>
      </w:pPr>
    </w:p>
    <w:p w:rsidR="008156D0" w:rsidRDefault="00146259" w:rsidP="003B44E8">
      <w:pPr>
        <w:jc w:val="left"/>
        <w:rPr>
          <w:sz w:val="24"/>
        </w:rPr>
      </w:pPr>
      <w:hyperlink r:id="rId83" w:tooltip="site internet du Comité des Droits, nouvelle fenêtre" w:history="1">
        <w:r w:rsidR="008156D0" w:rsidRPr="008156D0">
          <w:rPr>
            <w:rStyle w:val="Lienhypertexte"/>
            <w:sz w:val="24"/>
          </w:rPr>
          <w:t>Accéder au site internet du Comité des Droits</w:t>
        </w:r>
      </w:hyperlink>
      <w:r w:rsidR="008156D0">
        <w:rPr>
          <w:sz w:val="24"/>
        </w:rPr>
        <w:t xml:space="preserve"> des personnes handicapées. </w:t>
      </w:r>
    </w:p>
    <w:p w:rsidR="00410FE5" w:rsidRDefault="00410FE5" w:rsidP="003B44E8">
      <w:pPr>
        <w:jc w:val="left"/>
        <w:rPr>
          <w:sz w:val="24"/>
        </w:rPr>
      </w:pPr>
    </w:p>
    <w:p w:rsidR="0010428B" w:rsidRDefault="0010428B" w:rsidP="003B44E8">
      <w:pPr>
        <w:pStyle w:val="Titre3"/>
        <w:numPr>
          <w:ilvl w:val="0"/>
          <w:numId w:val="22"/>
        </w:numPr>
        <w:jc w:val="left"/>
      </w:pPr>
      <w:bookmarkStart w:id="38" w:name="_Toc453857313"/>
      <w:r>
        <w:t>Observations générales</w:t>
      </w:r>
      <w:bookmarkEnd w:id="38"/>
    </w:p>
    <w:p w:rsidR="0010428B" w:rsidRDefault="0010428B" w:rsidP="003B44E8">
      <w:pPr>
        <w:jc w:val="left"/>
        <w:rPr>
          <w:sz w:val="24"/>
        </w:rPr>
      </w:pPr>
    </w:p>
    <w:p w:rsidR="00F108FC" w:rsidRDefault="0071794D" w:rsidP="003B44E8">
      <w:pPr>
        <w:jc w:val="left"/>
        <w:rPr>
          <w:sz w:val="24"/>
        </w:rPr>
      </w:pPr>
      <w:r>
        <w:rPr>
          <w:sz w:val="24"/>
        </w:rPr>
        <w:t xml:space="preserve">Le Comité des Droits élabore également des </w:t>
      </w:r>
      <w:hyperlink r:id="rId84" w:tooltip="observations générales du comité des droits, nouvelle fenêtre" w:history="1">
        <w:r w:rsidR="00EF75E0" w:rsidRPr="00EF75E0">
          <w:rPr>
            <w:rStyle w:val="Lienhypertexte"/>
            <w:sz w:val="24"/>
          </w:rPr>
          <w:t>observations générales</w:t>
        </w:r>
      </w:hyperlink>
      <w:hyperlink r:id="rId85" w:history="1"/>
      <w:r>
        <w:rPr>
          <w:sz w:val="24"/>
        </w:rPr>
        <w:t xml:space="preserve"> afin de faciliter la mise en œuvre de certains articles de la Convention.</w:t>
      </w:r>
      <w:r w:rsidR="00410FE5">
        <w:rPr>
          <w:sz w:val="24"/>
        </w:rPr>
        <w:t xml:space="preserve"> En janvier 2016, ces rapports thématiques </w:t>
      </w:r>
      <w:r w:rsidR="00FE6DA9">
        <w:rPr>
          <w:sz w:val="24"/>
        </w:rPr>
        <w:t xml:space="preserve">sont </w:t>
      </w:r>
      <w:r w:rsidR="00410FE5">
        <w:rPr>
          <w:sz w:val="24"/>
        </w:rPr>
        <w:t>au nombre de 2</w:t>
      </w:r>
      <w:r w:rsidR="00FE6DA9">
        <w:rPr>
          <w:sz w:val="24"/>
        </w:rPr>
        <w:t>, et</w:t>
      </w:r>
      <w:r w:rsidR="00410FE5">
        <w:rPr>
          <w:sz w:val="24"/>
        </w:rPr>
        <w:t xml:space="preserve"> concern</w:t>
      </w:r>
      <w:r w:rsidR="00FE6DA9">
        <w:rPr>
          <w:sz w:val="24"/>
        </w:rPr>
        <w:t>ent</w:t>
      </w:r>
      <w:r w:rsidR="00410FE5">
        <w:rPr>
          <w:sz w:val="24"/>
        </w:rPr>
        <w:t xml:space="preserve"> l’art</w:t>
      </w:r>
      <w:r w:rsidR="00FE6DA9">
        <w:rPr>
          <w:sz w:val="24"/>
        </w:rPr>
        <w:t>icle</w:t>
      </w:r>
      <w:r w:rsidR="00410FE5">
        <w:rPr>
          <w:sz w:val="24"/>
        </w:rPr>
        <w:t xml:space="preserve"> 9</w:t>
      </w:r>
      <w:r w:rsidR="00FE6DA9">
        <w:rPr>
          <w:sz w:val="24"/>
        </w:rPr>
        <w:t> : A</w:t>
      </w:r>
      <w:r w:rsidR="00410FE5">
        <w:rPr>
          <w:sz w:val="24"/>
        </w:rPr>
        <w:t>ccessibil</w:t>
      </w:r>
      <w:r w:rsidR="00FE6DA9">
        <w:rPr>
          <w:sz w:val="24"/>
        </w:rPr>
        <w:t>i</w:t>
      </w:r>
      <w:r w:rsidR="00C05A55">
        <w:rPr>
          <w:sz w:val="24"/>
        </w:rPr>
        <w:t xml:space="preserve">té </w:t>
      </w:r>
      <w:r w:rsidR="00410FE5">
        <w:rPr>
          <w:sz w:val="24"/>
        </w:rPr>
        <w:t xml:space="preserve">et </w:t>
      </w:r>
      <w:r w:rsidR="00FE6DA9">
        <w:rPr>
          <w:sz w:val="24"/>
        </w:rPr>
        <w:t xml:space="preserve">l’article </w:t>
      </w:r>
      <w:r w:rsidR="00410FE5">
        <w:rPr>
          <w:sz w:val="24"/>
        </w:rPr>
        <w:t>12</w:t>
      </w:r>
      <w:r w:rsidR="00FE6DA9">
        <w:rPr>
          <w:sz w:val="24"/>
        </w:rPr>
        <w:t xml:space="preserve"> : Reconnaissance de la personnalité juridique dans des conditions d’égalité. </w:t>
      </w:r>
    </w:p>
    <w:p w:rsidR="00EF75E0" w:rsidRDefault="00EF75E0" w:rsidP="003B44E8">
      <w:pPr>
        <w:jc w:val="left"/>
        <w:rPr>
          <w:sz w:val="24"/>
        </w:rPr>
      </w:pPr>
    </w:p>
    <w:p w:rsidR="00EF75E0" w:rsidRDefault="00EF75E0" w:rsidP="003B44E8">
      <w:pPr>
        <w:jc w:val="left"/>
      </w:pPr>
      <w:r>
        <w:rPr>
          <w:sz w:val="24"/>
        </w:rPr>
        <w:t>D’autres observations sont en cours de rédaction concernant les articles Femmes handicapées, Education, et Autonomie de vie</w:t>
      </w:r>
    </w:p>
    <w:p w:rsidR="00F108FC" w:rsidRDefault="00F108FC" w:rsidP="003B44E8">
      <w:pPr>
        <w:jc w:val="left"/>
      </w:pPr>
    </w:p>
    <w:p w:rsidR="0071794D" w:rsidRPr="00E50741" w:rsidRDefault="00605ED4" w:rsidP="003B44E8">
      <w:pPr>
        <w:pStyle w:val="Titre2"/>
        <w:jc w:val="left"/>
      </w:pPr>
      <w:bookmarkStart w:id="39" w:name="_Toc453857314"/>
      <w:r>
        <w:t xml:space="preserve">La </w:t>
      </w:r>
      <w:r w:rsidR="0071794D" w:rsidRPr="00E50741">
        <w:t>Conférence des Etats parties</w:t>
      </w:r>
      <w:r w:rsidR="00BF5E86">
        <w:t> : lieu d’échanges entre les Etats et la Société civile</w:t>
      </w:r>
      <w:bookmarkEnd w:id="39"/>
    </w:p>
    <w:p w:rsidR="00A1530E" w:rsidRDefault="00A1530E" w:rsidP="003B44E8">
      <w:pPr>
        <w:pStyle w:val="NormalWeb"/>
        <w:spacing w:before="0" w:beforeAutospacing="0" w:after="0" w:afterAutospacing="0" w:line="276" w:lineRule="auto"/>
        <w:jc w:val="left"/>
        <w:rPr>
          <w:rFonts w:asciiTheme="minorHAnsi" w:hAnsiTheme="minorHAnsi"/>
        </w:rPr>
      </w:pPr>
    </w:p>
    <w:p w:rsidR="00410FE5" w:rsidRPr="008156D0" w:rsidRDefault="0071794D" w:rsidP="003B44E8">
      <w:pPr>
        <w:spacing w:line="276" w:lineRule="auto"/>
        <w:jc w:val="left"/>
        <w:rPr>
          <w:sz w:val="24"/>
        </w:rPr>
      </w:pPr>
      <w:r w:rsidRPr="008156D0">
        <w:rPr>
          <w:sz w:val="24"/>
        </w:rPr>
        <w:t xml:space="preserve">Les Etats Parties se réunissent régulièrement en Conférence des Etats Parties pour examiner toute question concernant </w:t>
      </w:r>
      <w:r w:rsidR="00A1530E" w:rsidRPr="008156D0">
        <w:rPr>
          <w:sz w:val="24"/>
        </w:rPr>
        <w:t>l'application de la Convention.</w:t>
      </w:r>
      <w:r w:rsidR="008156D0" w:rsidRPr="008156D0">
        <w:rPr>
          <w:sz w:val="24"/>
        </w:rPr>
        <w:t xml:space="preserve"> C’est un temps privilégié pour que les E</w:t>
      </w:r>
      <w:r w:rsidR="00410FE5" w:rsidRPr="008156D0">
        <w:rPr>
          <w:sz w:val="24"/>
        </w:rPr>
        <w:t>tats et la société civile échange</w:t>
      </w:r>
      <w:r w:rsidR="008156D0" w:rsidRPr="008156D0">
        <w:rPr>
          <w:sz w:val="24"/>
        </w:rPr>
        <w:t>nt</w:t>
      </w:r>
      <w:r w:rsidR="00410FE5" w:rsidRPr="008156D0">
        <w:rPr>
          <w:sz w:val="24"/>
        </w:rPr>
        <w:t xml:space="preserve"> sur leurs difficultés et leurs suc</w:t>
      </w:r>
      <w:r w:rsidR="008156D0" w:rsidRPr="008156D0">
        <w:rPr>
          <w:sz w:val="24"/>
        </w:rPr>
        <w:t>cès sur la mise en œuvre de la C</w:t>
      </w:r>
      <w:r w:rsidR="00410FE5" w:rsidRPr="008156D0">
        <w:rPr>
          <w:sz w:val="24"/>
        </w:rPr>
        <w:t>onvention</w:t>
      </w:r>
      <w:r w:rsidR="008156D0" w:rsidRPr="008156D0">
        <w:rPr>
          <w:sz w:val="24"/>
        </w:rPr>
        <w:t xml:space="preserve"> Le secrétariat de la conférence des états parties est assurer par le UNDESA – New-York.</w:t>
      </w:r>
    </w:p>
    <w:p w:rsidR="00134A09" w:rsidRDefault="00146259" w:rsidP="003B44E8">
      <w:pPr>
        <w:pStyle w:val="NormalWeb"/>
        <w:spacing w:line="276" w:lineRule="auto"/>
        <w:jc w:val="left"/>
        <w:rPr>
          <w:rFonts w:asciiTheme="minorHAnsi" w:hAnsiTheme="minorHAnsi"/>
        </w:rPr>
      </w:pPr>
      <w:hyperlink r:id="rId86" w:tooltip="Accéder au site internet d'ENABLE, nouvelle fenêtre" w:history="1">
        <w:r w:rsidR="00A1530E" w:rsidRPr="00A1530E">
          <w:rPr>
            <w:rStyle w:val="Lienhypertexte"/>
            <w:rFonts w:asciiTheme="minorHAnsi" w:hAnsiTheme="minorHAnsi"/>
          </w:rPr>
          <w:t>Accéder au site internet ENABLE</w:t>
        </w:r>
      </w:hyperlink>
      <w:r w:rsidR="00A1530E">
        <w:rPr>
          <w:rFonts w:asciiTheme="minorHAnsi" w:hAnsiTheme="minorHAnsi"/>
        </w:rPr>
        <w:t>.</w:t>
      </w:r>
    </w:p>
    <w:p w:rsidR="00A1530E" w:rsidRPr="00134A09" w:rsidRDefault="00134A09" w:rsidP="00134A09">
      <w:pPr>
        <w:spacing w:line="276" w:lineRule="auto"/>
        <w:jc w:val="left"/>
        <w:rPr>
          <w:rFonts w:eastAsia="Times New Roman" w:cs="Times New Roman"/>
          <w:sz w:val="24"/>
          <w:szCs w:val="24"/>
          <w:lang w:eastAsia="fr-FR"/>
        </w:rPr>
      </w:pPr>
      <w:r>
        <w:br w:type="page"/>
      </w:r>
    </w:p>
    <w:p w:rsidR="00F43C81" w:rsidRPr="00F43C81" w:rsidRDefault="00306BDB" w:rsidP="003B44E8">
      <w:pPr>
        <w:pStyle w:val="Titre1"/>
        <w:tabs>
          <w:tab w:val="left" w:pos="5245"/>
        </w:tabs>
        <w:jc w:val="left"/>
      </w:pPr>
      <w:bookmarkStart w:id="40" w:name="_Toc453857315"/>
      <w:r>
        <w:lastRenderedPageBreak/>
        <w:t xml:space="preserve">4/ </w:t>
      </w:r>
      <w:r w:rsidR="00F43C81">
        <w:t>La Convention en France</w:t>
      </w:r>
      <w:bookmarkEnd w:id="40"/>
    </w:p>
    <w:p w:rsidR="00F43C81" w:rsidRDefault="00F43C81" w:rsidP="003B44E8">
      <w:pPr>
        <w:spacing w:line="276" w:lineRule="auto"/>
        <w:jc w:val="left"/>
      </w:pPr>
    </w:p>
    <w:p w:rsidR="005B49E0" w:rsidRPr="000922C7" w:rsidRDefault="005B49E0" w:rsidP="003B44E8">
      <w:pPr>
        <w:pStyle w:val="Titre3"/>
        <w:numPr>
          <w:ilvl w:val="0"/>
          <w:numId w:val="17"/>
        </w:numPr>
        <w:jc w:val="left"/>
      </w:pPr>
      <w:bookmarkStart w:id="41" w:name="_Toc453857316"/>
      <w:r w:rsidRPr="000922C7">
        <w:t>Conven</w:t>
      </w:r>
      <w:r w:rsidR="00C73447">
        <w:t xml:space="preserve">tion internationale des Nations </w:t>
      </w:r>
      <w:r w:rsidRPr="000922C7">
        <w:t>Unies relative aux droits des personnes handicapées, Pour quoi ? Pour qui ? Comment ?</w:t>
      </w:r>
      <w:r>
        <w:t xml:space="preserve"> (CFHE, 2010)</w:t>
      </w:r>
      <w:bookmarkEnd w:id="41"/>
    </w:p>
    <w:p w:rsidR="005B49E0" w:rsidRDefault="005B49E0" w:rsidP="003B44E8">
      <w:pPr>
        <w:jc w:val="left"/>
        <w:rPr>
          <w:sz w:val="24"/>
          <w:szCs w:val="24"/>
          <w:lang w:eastAsia="fr-FR"/>
        </w:rPr>
      </w:pPr>
    </w:p>
    <w:p w:rsidR="005B49E0" w:rsidRPr="00ED176D" w:rsidRDefault="005B49E0" w:rsidP="003B44E8">
      <w:pPr>
        <w:spacing w:line="276" w:lineRule="auto"/>
        <w:jc w:val="left"/>
        <w:rPr>
          <w:sz w:val="24"/>
          <w:szCs w:val="24"/>
          <w:lang w:eastAsia="fr-FR"/>
        </w:rPr>
      </w:pPr>
      <w:r w:rsidRPr="00ED176D">
        <w:rPr>
          <w:sz w:val="24"/>
          <w:szCs w:val="24"/>
          <w:lang w:eastAsia="fr-FR"/>
        </w:rPr>
        <w:t>C</w:t>
      </w:r>
      <w:r w:rsidRPr="00634660">
        <w:rPr>
          <w:sz w:val="20"/>
          <w:szCs w:val="24"/>
          <w:lang w:eastAsia="fr-FR"/>
        </w:rPr>
        <w:t>HAZAL</w:t>
      </w:r>
      <w:r w:rsidRPr="00ED176D">
        <w:rPr>
          <w:sz w:val="24"/>
          <w:szCs w:val="24"/>
          <w:lang w:eastAsia="fr-FR"/>
        </w:rPr>
        <w:t xml:space="preserve"> P., F</w:t>
      </w:r>
      <w:r w:rsidRPr="00634660">
        <w:rPr>
          <w:sz w:val="20"/>
          <w:szCs w:val="24"/>
          <w:lang w:eastAsia="fr-FR"/>
        </w:rPr>
        <w:t>AURE</w:t>
      </w:r>
      <w:r w:rsidRPr="00ED176D">
        <w:rPr>
          <w:sz w:val="24"/>
          <w:szCs w:val="24"/>
          <w:lang w:eastAsia="fr-FR"/>
        </w:rPr>
        <w:t xml:space="preserve"> A., G</w:t>
      </w:r>
      <w:r w:rsidRPr="00634660">
        <w:rPr>
          <w:sz w:val="20"/>
          <w:szCs w:val="24"/>
          <w:lang w:eastAsia="fr-FR"/>
        </w:rPr>
        <w:t>AURIER</w:t>
      </w:r>
      <w:r w:rsidRPr="00ED176D">
        <w:rPr>
          <w:sz w:val="24"/>
          <w:szCs w:val="24"/>
          <w:lang w:eastAsia="fr-FR"/>
        </w:rPr>
        <w:t xml:space="preserve"> B., M</w:t>
      </w:r>
      <w:r w:rsidRPr="00634660">
        <w:rPr>
          <w:sz w:val="20"/>
          <w:szCs w:val="24"/>
          <w:lang w:eastAsia="fr-FR"/>
        </w:rPr>
        <w:t xml:space="preserve">IET </w:t>
      </w:r>
      <w:r w:rsidRPr="00ED176D">
        <w:rPr>
          <w:sz w:val="24"/>
          <w:szCs w:val="24"/>
          <w:lang w:eastAsia="fr-FR"/>
        </w:rPr>
        <w:t>P., R</w:t>
      </w:r>
      <w:r w:rsidRPr="00634660">
        <w:rPr>
          <w:sz w:val="20"/>
          <w:szCs w:val="24"/>
          <w:lang w:eastAsia="fr-FR"/>
        </w:rPr>
        <w:t>IBES</w:t>
      </w:r>
      <w:r w:rsidRPr="00ED176D">
        <w:rPr>
          <w:sz w:val="24"/>
          <w:szCs w:val="24"/>
          <w:lang w:eastAsia="fr-FR"/>
        </w:rPr>
        <w:t xml:space="preserve"> P. </w:t>
      </w:r>
      <w:hyperlink r:id="rId87" w:tooltip="Convention internationale relative aux droits des personnes handicapées, pour quoi ? pour qui ? comment ? nouvelle fenêtre" w:history="1">
        <w:r w:rsidRPr="00E16E3D">
          <w:rPr>
            <w:rStyle w:val="Lienhypertexte"/>
            <w:sz w:val="24"/>
            <w:szCs w:val="24"/>
            <w:lang w:eastAsia="fr-FR"/>
          </w:rPr>
          <w:t>Conven</w:t>
        </w:r>
        <w:r w:rsidR="00C73447" w:rsidRPr="00E16E3D">
          <w:rPr>
            <w:rStyle w:val="Lienhypertexte"/>
            <w:sz w:val="24"/>
            <w:szCs w:val="24"/>
            <w:lang w:eastAsia="fr-FR"/>
          </w:rPr>
          <w:t xml:space="preserve">tion internationale des Nations </w:t>
        </w:r>
        <w:r w:rsidRPr="00E16E3D">
          <w:rPr>
            <w:rStyle w:val="Lienhypertexte"/>
            <w:sz w:val="24"/>
            <w:szCs w:val="24"/>
            <w:lang w:eastAsia="fr-FR"/>
          </w:rPr>
          <w:t>Unies relative aux droits des personnes handicapées, Pour quoi? Pour qui? Comment?</w:t>
        </w:r>
      </w:hyperlink>
      <w:r w:rsidRPr="00ED176D">
        <w:rPr>
          <w:sz w:val="24"/>
          <w:szCs w:val="24"/>
          <w:lang w:eastAsia="fr-FR"/>
        </w:rPr>
        <w:t xml:space="preserve"> Conseil Français des personnes Handicapées pour les questions Européennes (CFHE). 2010. </w:t>
      </w:r>
    </w:p>
    <w:p w:rsidR="005B49E0" w:rsidRDefault="005B49E0" w:rsidP="003B44E8">
      <w:pPr>
        <w:spacing w:line="276" w:lineRule="auto"/>
        <w:jc w:val="left"/>
        <w:rPr>
          <w:sz w:val="24"/>
          <w:szCs w:val="24"/>
          <w:lang w:eastAsia="fr-FR"/>
        </w:rPr>
      </w:pPr>
    </w:p>
    <w:p w:rsidR="005B49E0" w:rsidRPr="00A1530E" w:rsidRDefault="005B49E0" w:rsidP="003B44E8">
      <w:pPr>
        <w:pBdr>
          <w:top w:val="single" w:sz="4" w:space="1" w:color="auto"/>
          <w:left w:val="single" w:sz="4" w:space="4" w:color="auto"/>
          <w:bottom w:val="single" w:sz="4" w:space="1" w:color="auto"/>
          <w:right w:val="single" w:sz="4" w:space="4" w:color="auto"/>
        </w:pBdr>
        <w:spacing w:line="276" w:lineRule="auto"/>
        <w:jc w:val="left"/>
      </w:pPr>
      <w:r w:rsidRPr="00ED176D">
        <w:rPr>
          <w:sz w:val="24"/>
          <w:szCs w:val="24"/>
        </w:rPr>
        <w:t>Le Conseil Français des personnes Handicapées pour les questions Européennes est une association qui représente les points de vue et les intérêts des associations françaises dans le champ du handicap au niveau européen.</w:t>
      </w:r>
      <w:r>
        <w:t xml:space="preserve"> </w:t>
      </w:r>
      <w:r w:rsidRPr="00ED176D">
        <w:rPr>
          <w:sz w:val="24"/>
          <w:szCs w:val="24"/>
        </w:rPr>
        <w:t xml:space="preserve">Le CFHE est </w:t>
      </w:r>
      <w:r>
        <w:rPr>
          <w:sz w:val="24"/>
          <w:szCs w:val="24"/>
        </w:rPr>
        <w:t xml:space="preserve">également </w:t>
      </w:r>
      <w:r w:rsidRPr="00ED176D">
        <w:rPr>
          <w:sz w:val="24"/>
          <w:szCs w:val="24"/>
        </w:rPr>
        <w:t xml:space="preserve">chargé au niveau français, de coordonner la rédaction du rapport de la société civile sur la mise en œuvre de la Convention. </w:t>
      </w:r>
    </w:p>
    <w:p w:rsidR="005B49E0" w:rsidRDefault="005B49E0" w:rsidP="003B44E8">
      <w:pPr>
        <w:spacing w:line="276" w:lineRule="auto"/>
        <w:jc w:val="left"/>
        <w:rPr>
          <w:sz w:val="24"/>
          <w:szCs w:val="24"/>
          <w:lang w:eastAsia="fr-FR"/>
        </w:rPr>
      </w:pPr>
    </w:p>
    <w:p w:rsidR="005B49E0" w:rsidRPr="00634660" w:rsidRDefault="005B49E0" w:rsidP="003B44E8">
      <w:pPr>
        <w:spacing w:line="276" w:lineRule="auto"/>
        <w:jc w:val="left"/>
        <w:rPr>
          <w:b/>
          <w:sz w:val="24"/>
          <w:szCs w:val="24"/>
          <w:lang w:eastAsia="fr-FR"/>
        </w:rPr>
      </w:pPr>
      <w:r w:rsidRPr="00634660">
        <w:rPr>
          <w:b/>
          <w:sz w:val="24"/>
          <w:szCs w:val="24"/>
          <w:lang w:eastAsia="fr-FR"/>
        </w:rPr>
        <w:t xml:space="preserve">Résumé </w:t>
      </w:r>
    </w:p>
    <w:p w:rsidR="005B49E0" w:rsidRPr="00AE3014" w:rsidRDefault="005B49E0" w:rsidP="003B44E8">
      <w:pPr>
        <w:spacing w:line="276" w:lineRule="auto"/>
        <w:jc w:val="left"/>
        <w:rPr>
          <w:rFonts w:eastAsia="Times New Roman" w:cs="Times New Roman"/>
          <w:sz w:val="24"/>
          <w:szCs w:val="24"/>
          <w:lang w:eastAsia="fr-FR"/>
        </w:rPr>
      </w:pPr>
      <w:r w:rsidRPr="00AE3014">
        <w:rPr>
          <w:rFonts w:eastAsia="Times New Roman" w:cs="Times New Roman"/>
          <w:sz w:val="24"/>
          <w:szCs w:val="24"/>
          <w:lang w:eastAsia="fr-FR"/>
        </w:rPr>
        <w:t>Ce livret a pour but de faire connaître la Convention, les situations auxquelles elle se rapporte, aux obstacles de toutes sortes qui</w:t>
      </w:r>
      <w:r w:rsidRPr="00ED176D">
        <w:rPr>
          <w:rFonts w:eastAsia="Times New Roman" w:cs="Times New Roman"/>
          <w:sz w:val="24"/>
          <w:szCs w:val="24"/>
          <w:lang w:eastAsia="fr-FR"/>
        </w:rPr>
        <w:t xml:space="preserve"> </w:t>
      </w:r>
      <w:r w:rsidR="00EF75E0">
        <w:rPr>
          <w:rFonts w:eastAsia="Times New Roman" w:cs="Times New Roman"/>
          <w:sz w:val="24"/>
          <w:szCs w:val="24"/>
          <w:lang w:eastAsia="fr-FR"/>
        </w:rPr>
        <w:t xml:space="preserve">se dressent devant les </w:t>
      </w:r>
      <w:r w:rsidRPr="00AE3014">
        <w:rPr>
          <w:rFonts w:eastAsia="Times New Roman" w:cs="Times New Roman"/>
          <w:sz w:val="24"/>
          <w:szCs w:val="24"/>
          <w:lang w:eastAsia="fr-FR"/>
        </w:rPr>
        <w:t>personnes vivant une situation de handicap, et les dispositions qu’elle fait obligation au</w:t>
      </w:r>
      <w:r w:rsidRPr="00ED176D">
        <w:rPr>
          <w:rFonts w:eastAsia="Times New Roman" w:cs="Times New Roman"/>
          <w:sz w:val="24"/>
          <w:szCs w:val="24"/>
          <w:lang w:eastAsia="fr-FR"/>
        </w:rPr>
        <w:t xml:space="preserve">x Etats parties d’adopter pour y </w:t>
      </w:r>
      <w:r w:rsidRPr="00AE3014">
        <w:rPr>
          <w:rFonts w:eastAsia="Times New Roman" w:cs="Times New Roman"/>
          <w:sz w:val="24"/>
          <w:szCs w:val="24"/>
          <w:lang w:eastAsia="fr-FR"/>
        </w:rPr>
        <w:t>remédier. Dans les rares pays développés et en développement ayant promulgué une législation détaillée en vue de promouvoir et de protéger les droits fondamentaux des personnes handicapées, il demeure que celles-ci, même lorsqu’elles ont le même potentiel que tout un chacun pour s’épanouir et mener une vie indépendante en étudiant, en travaillant, en ayant une famille et en exerçant leurs droits de citoyens, ne le peuvent que</w:t>
      </w:r>
      <w:r w:rsidRPr="00ED176D">
        <w:rPr>
          <w:rFonts w:eastAsia="Times New Roman" w:cs="Times New Roman"/>
          <w:sz w:val="24"/>
          <w:szCs w:val="24"/>
          <w:lang w:eastAsia="fr-FR"/>
        </w:rPr>
        <w:t xml:space="preserve"> </w:t>
      </w:r>
      <w:r w:rsidRPr="00AE3014">
        <w:rPr>
          <w:rFonts w:eastAsia="Times New Roman" w:cs="Times New Roman"/>
          <w:sz w:val="24"/>
          <w:szCs w:val="24"/>
          <w:lang w:eastAsia="fr-FR"/>
        </w:rPr>
        <w:t xml:space="preserve">dans la mesure où la société qui est la leur aura levé, éliminé les obstacles, tant matériels que liés aux attitudes, obstacles qui contribuent encore, dans bien des cas, à les empêcher de prendre une part active et responsable à la vie de la société. </w:t>
      </w:r>
    </w:p>
    <w:p w:rsidR="005B49E0" w:rsidRDefault="005B49E0" w:rsidP="003B44E8">
      <w:pPr>
        <w:spacing w:line="276" w:lineRule="auto"/>
        <w:jc w:val="left"/>
      </w:pPr>
    </w:p>
    <w:p w:rsidR="006C0FE9" w:rsidRDefault="006C0FE9" w:rsidP="003B44E8">
      <w:pPr>
        <w:pStyle w:val="Titre3"/>
        <w:numPr>
          <w:ilvl w:val="0"/>
          <w:numId w:val="17"/>
        </w:numPr>
        <w:jc w:val="left"/>
      </w:pPr>
      <w:bookmarkStart w:id="42" w:name="_Toc453857317"/>
      <w:r>
        <w:t>Concepts européen et internationaux</w:t>
      </w:r>
      <w:bookmarkEnd w:id="42"/>
    </w:p>
    <w:p w:rsidR="006C0FE9" w:rsidRDefault="006C0FE9" w:rsidP="003B44E8">
      <w:pPr>
        <w:jc w:val="left"/>
        <w:rPr>
          <w:sz w:val="24"/>
          <w:szCs w:val="24"/>
        </w:rPr>
      </w:pPr>
    </w:p>
    <w:p w:rsidR="00F93F7E" w:rsidRPr="006C0FE9" w:rsidRDefault="006C0FE9" w:rsidP="003B44E8">
      <w:pPr>
        <w:spacing w:line="276" w:lineRule="auto"/>
        <w:jc w:val="left"/>
        <w:rPr>
          <w:sz w:val="24"/>
          <w:szCs w:val="24"/>
        </w:rPr>
      </w:pPr>
      <w:r>
        <w:rPr>
          <w:sz w:val="24"/>
          <w:szCs w:val="24"/>
        </w:rPr>
        <w:t>G</w:t>
      </w:r>
      <w:r w:rsidRPr="006C0FE9">
        <w:rPr>
          <w:sz w:val="20"/>
          <w:szCs w:val="24"/>
        </w:rPr>
        <w:t>AURIER</w:t>
      </w:r>
      <w:r>
        <w:rPr>
          <w:sz w:val="24"/>
          <w:szCs w:val="24"/>
        </w:rPr>
        <w:t xml:space="preserve"> B., L</w:t>
      </w:r>
      <w:r w:rsidRPr="006C0FE9">
        <w:rPr>
          <w:sz w:val="20"/>
          <w:szCs w:val="24"/>
        </w:rPr>
        <w:t>UCIEN</w:t>
      </w:r>
      <w:r>
        <w:rPr>
          <w:sz w:val="24"/>
          <w:szCs w:val="24"/>
        </w:rPr>
        <w:t>-B</w:t>
      </w:r>
      <w:r w:rsidRPr="006C0FE9">
        <w:rPr>
          <w:sz w:val="20"/>
          <w:szCs w:val="24"/>
        </w:rPr>
        <w:t>RUN</w:t>
      </w:r>
      <w:r>
        <w:rPr>
          <w:sz w:val="24"/>
          <w:szCs w:val="24"/>
        </w:rPr>
        <w:t xml:space="preserve"> S., M</w:t>
      </w:r>
      <w:r w:rsidRPr="006C0FE9">
        <w:rPr>
          <w:sz w:val="20"/>
          <w:szCs w:val="24"/>
        </w:rPr>
        <w:t>ICHEL</w:t>
      </w:r>
      <w:r>
        <w:rPr>
          <w:sz w:val="24"/>
          <w:szCs w:val="24"/>
        </w:rPr>
        <w:t xml:space="preserve"> D., M</w:t>
      </w:r>
      <w:r w:rsidRPr="006C0FE9">
        <w:rPr>
          <w:sz w:val="20"/>
          <w:szCs w:val="24"/>
        </w:rPr>
        <w:t>IET</w:t>
      </w:r>
      <w:r>
        <w:rPr>
          <w:sz w:val="24"/>
          <w:szCs w:val="24"/>
        </w:rPr>
        <w:t xml:space="preserve"> P., R</w:t>
      </w:r>
      <w:r w:rsidRPr="006C0FE9">
        <w:rPr>
          <w:sz w:val="20"/>
          <w:szCs w:val="24"/>
        </w:rPr>
        <w:t>IBES</w:t>
      </w:r>
      <w:r>
        <w:rPr>
          <w:sz w:val="24"/>
          <w:szCs w:val="24"/>
        </w:rPr>
        <w:t xml:space="preserve"> P, S</w:t>
      </w:r>
      <w:r w:rsidRPr="006C0FE9">
        <w:rPr>
          <w:sz w:val="20"/>
          <w:szCs w:val="24"/>
        </w:rPr>
        <w:t>TIKER</w:t>
      </w:r>
      <w:r>
        <w:rPr>
          <w:sz w:val="24"/>
          <w:szCs w:val="24"/>
        </w:rPr>
        <w:t xml:space="preserve"> H.-J., V</w:t>
      </w:r>
      <w:r w:rsidRPr="006C0FE9">
        <w:rPr>
          <w:sz w:val="20"/>
          <w:szCs w:val="24"/>
        </w:rPr>
        <w:t>ELCHE</w:t>
      </w:r>
      <w:r>
        <w:rPr>
          <w:sz w:val="24"/>
          <w:szCs w:val="24"/>
        </w:rPr>
        <w:t xml:space="preserve"> D. </w:t>
      </w:r>
      <w:hyperlink r:id="rId88" w:tooltip="Quelques mots pour en parler, nouvelle fenêtre" w:history="1">
        <w:r w:rsidRPr="00E16E3D">
          <w:rPr>
            <w:rStyle w:val="Lienhypertexte"/>
            <w:sz w:val="24"/>
            <w:szCs w:val="24"/>
          </w:rPr>
          <w:t>Quelques mots pour en parler. A la lumière de la Convention Internationale des Nations Unies relative aux Droits des Personnes Handicapées</w:t>
        </w:r>
      </w:hyperlink>
      <w:r w:rsidRPr="006C0FE9">
        <w:rPr>
          <w:sz w:val="24"/>
          <w:szCs w:val="24"/>
        </w:rPr>
        <w:t>, Livret du CFHE, France. 2013.</w:t>
      </w:r>
      <w:r w:rsidR="00F93F7E" w:rsidRPr="006C0FE9">
        <w:rPr>
          <w:sz w:val="24"/>
          <w:szCs w:val="24"/>
        </w:rPr>
        <w:t xml:space="preserve"> </w:t>
      </w:r>
      <w:r w:rsidRPr="006C0FE9">
        <w:rPr>
          <w:sz w:val="24"/>
          <w:szCs w:val="24"/>
        </w:rPr>
        <w:t>100</w:t>
      </w:r>
      <w:r w:rsidR="00F93F7E" w:rsidRPr="006C0FE9">
        <w:rPr>
          <w:sz w:val="24"/>
          <w:szCs w:val="24"/>
        </w:rPr>
        <w:t xml:space="preserve"> p</w:t>
      </w:r>
    </w:p>
    <w:p w:rsidR="006C0FE9" w:rsidRDefault="006C0FE9" w:rsidP="003B44E8">
      <w:pPr>
        <w:spacing w:line="276" w:lineRule="auto"/>
        <w:jc w:val="left"/>
        <w:rPr>
          <w:rFonts w:eastAsia="Times New Roman" w:cs="Times New Roman"/>
          <w:sz w:val="24"/>
          <w:szCs w:val="24"/>
          <w:lang w:eastAsia="fr-FR"/>
        </w:rPr>
      </w:pPr>
    </w:p>
    <w:p w:rsidR="006C0FE9" w:rsidRPr="006C0FE9" w:rsidRDefault="006C0FE9" w:rsidP="003B44E8">
      <w:pPr>
        <w:spacing w:line="276" w:lineRule="auto"/>
        <w:jc w:val="left"/>
        <w:rPr>
          <w:rFonts w:eastAsia="Times New Roman" w:cs="Times New Roman"/>
          <w:b/>
          <w:sz w:val="24"/>
          <w:szCs w:val="24"/>
          <w:lang w:eastAsia="fr-FR"/>
        </w:rPr>
      </w:pPr>
      <w:r w:rsidRPr="006C0FE9">
        <w:rPr>
          <w:rFonts w:eastAsia="Times New Roman" w:cs="Times New Roman"/>
          <w:b/>
          <w:sz w:val="24"/>
          <w:szCs w:val="24"/>
          <w:lang w:eastAsia="fr-FR"/>
        </w:rPr>
        <w:t>Résumé</w:t>
      </w:r>
    </w:p>
    <w:p w:rsidR="00F93F7E" w:rsidRPr="006C0FE9" w:rsidRDefault="00F93F7E" w:rsidP="003B44E8">
      <w:pPr>
        <w:spacing w:line="276" w:lineRule="auto"/>
        <w:jc w:val="left"/>
        <w:rPr>
          <w:rFonts w:eastAsia="Times New Roman" w:cs="Times New Roman"/>
          <w:sz w:val="24"/>
          <w:szCs w:val="24"/>
          <w:lang w:eastAsia="fr-FR"/>
        </w:rPr>
      </w:pPr>
      <w:r w:rsidRPr="006C0FE9">
        <w:rPr>
          <w:rFonts w:eastAsia="Times New Roman" w:cs="Times New Roman"/>
          <w:sz w:val="24"/>
          <w:szCs w:val="24"/>
          <w:lang w:eastAsia="fr-FR"/>
        </w:rPr>
        <w:t xml:space="preserve">Le rôle de l'Europe dans la vie de nos concitoyens est de plus en plus présent, même si beaucoup d'entre eux s'en rendent peu compte ou manifestent une certaine indifférence, voire de la méfiance ou de la crainte. Bien sûr, nos association, plus informées, sont mieux sensibilisées, plus conscientes de la portée et de la valeur de ce rôle. Elles n'en éprouvent pas moins le sentiment que les politiques européennes du handicap manquent de visibilité et s'expriment en un langage perçu souvent comme abstrait, complexe, ambigu. Leurs </w:t>
      </w:r>
      <w:r w:rsidRPr="006C0FE9">
        <w:rPr>
          <w:rFonts w:eastAsia="Times New Roman" w:cs="Times New Roman"/>
          <w:sz w:val="24"/>
          <w:szCs w:val="24"/>
          <w:lang w:eastAsia="fr-FR"/>
        </w:rPr>
        <w:lastRenderedPageBreak/>
        <w:t>adhérents, quant à eux, ont de la peine à « identifier » quelles sont les retombées concrètes de l'action européenne sur leur vie quotidienne, celle des personnes handicapées, celle de leurs proches.</w:t>
      </w:r>
    </w:p>
    <w:p w:rsidR="006C0FE9" w:rsidRDefault="006C0FE9" w:rsidP="003B44E8">
      <w:pPr>
        <w:spacing w:line="276" w:lineRule="auto"/>
        <w:jc w:val="left"/>
        <w:rPr>
          <w:rFonts w:eastAsia="Times New Roman" w:cs="Times New Roman"/>
          <w:sz w:val="24"/>
          <w:szCs w:val="24"/>
          <w:lang w:eastAsia="fr-FR"/>
        </w:rPr>
      </w:pPr>
    </w:p>
    <w:p w:rsidR="00F93F7E" w:rsidRPr="006C0FE9" w:rsidRDefault="00F93F7E" w:rsidP="003B44E8">
      <w:pPr>
        <w:spacing w:line="276" w:lineRule="auto"/>
        <w:jc w:val="left"/>
        <w:rPr>
          <w:rFonts w:eastAsia="Times New Roman" w:cs="Times New Roman"/>
          <w:sz w:val="24"/>
          <w:szCs w:val="24"/>
          <w:lang w:eastAsia="fr-FR"/>
        </w:rPr>
      </w:pPr>
      <w:r w:rsidRPr="006C0FE9">
        <w:rPr>
          <w:rFonts w:eastAsia="Times New Roman" w:cs="Times New Roman"/>
          <w:sz w:val="24"/>
          <w:szCs w:val="24"/>
          <w:lang w:eastAsia="fr-FR"/>
        </w:rPr>
        <w:t>Aussi le Conseil d'administration du CFHE, convaincu des apports essentiels de l'Europe, a-t-il décidé de s'impliquer fortement pour favoriser une communication plus claire, plus positive, plus concrète, capable de mobiliser davantage encore l'énergie de tous les partenaires. Un groupe de travail s'est réuni régulièrement depuis septembre 2002. Il a étudié chacun des concepts politiques et juridiques utilisés en Europe, à partir de l'anglais, langue de référence généralement, dans le dialogue constant entre les Conseil nationaux de personnes handicapées et de leurs familles des Etats membres, les ONG européennes, les Institutions européennes. Il en a tiré, toujours en partant des mots anglais, ceux qui revêtent à son sens les significations les plus fortes, les plus incontestables; qui reposent aussi sur les bases juridiques les plus solides. Il en a effectué la traduction en français, dans des termes exacts mais adaptés au public francophone. Il a constitué le présent document qui constitue le premier volet publié de ce travail de communication du CFHE. Ce document devrait faciliter les échanges entre les différents partenaires, tant Publics qu'Associatifs, autour de concepts peu nombreux, clairs, forts, rassembleurs.</w:t>
      </w:r>
      <w:r w:rsidR="006C0FE9" w:rsidRPr="006C0FE9">
        <w:rPr>
          <w:rFonts w:eastAsia="Times New Roman" w:cs="Times New Roman"/>
          <w:sz w:val="24"/>
          <w:szCs w:val="24"/>
          <w:lang w:eastAsia="fr-FR"/>
        </w:rPr>
        <w:t xml:space="preserve"> </w:t>
      </w:r>
    </w:p>
    <w:p w:rsidR="00F93F7E" w:rsidRDefault="00F93F7E" w:rsidP="003B44E8">
      <w:pPr>
        <w:spacing w:line="276" w:lineRule="auto"/>
        <w:jc w:val="left"/>
      </w:pPr>
    </w:p>
    <w:p w:rsidR="00907CF0" w:rsidRPr="00B75DCA" w:rsidRDefault="00907CF0" w:rsidP="003B44E8">
      <w:pPr>
        <w:pStyle w:val="Titre3"/>
        <w:jc w:val="left"/>
        <w:rPr>
          <w:b/>
        </w:rPr>
      </w:pPr>
      <w:bookmarkStart w:id="43" w:name="_Toc453857318"/>
      <w:r w:rsidRPr="00B75DCA">
        <w:rPr>
          <w:b/>
        </w:rPr>
        <w:t xml:space="preserve">Mise en œuvre et suivi </w:t>
      </w:r>
      <w:r w:rsidR="00BF5E86">
        <w:rPr>
          <w:b/>
        </w:rPr>
        <w:t>de la Convention en France</w:t>
      </w:r>
      <w:bookmarkEnd w:id="43"/>
    </w:p>
    <w:p w:rsidR="00B01DDD" w:rsidRDefault="00B01DDD" w:rsidP="003B44E8">
      <w:pPr>
        <w:jc w:val="left"/>
      </w:pPr>
    </w:p>
    <w:p w:rsidR="00F513DE" w:rsidRPr="00F513DE" w:rsidRDefault="00F513DE" w:rsidP="003B44E8">
      <w:pPr>
        <w:pStyle w:val="Paragraphedeliste"/>
        <w:numPr>
          <w:ilvl w:val="0"/>
          <w:numId w:val="23"/>
        </w:numPr>
        <w:jc w:val="left"/>
        <w:rPr>
          <w:b/>
          <w:szCs w:val="24"/>
        </w:rPr>
      </w:pPr>
      <w:r w:rsidRPr="00F513DE">
        <w:rPr>
          <w:b/>
          <w:szCs w:val="24"/>
        </w:rPr>
        <w:t xml:space="preserve">Mise en œuvre </w:t>
      </w:r>
    </w:p>
    <w:p w:rsidR="00F513DE" w:rsidRDefault="00F513DE" w:rsidP="003B44E8">
      <w:pPr>
        <w:jc w:val="left"/>
        <w:rPr>
          <w:sz w:val="24"/>
          <w:szCs w:val="24"/>
        </w:rPr>
      </w:pPr>
    </w:p>
    <w:p w:rsidR="00F513DE" w:rsidRDefault="00F513DE" w:rsidP="003B44E8">
      <w:pPr>
        <w:spacing w:line="276" w:lineRule="auto"/>
        <w:jc w:val="left"/>
        <w:rPr>
          <w:sz w:val="24"/>
          <w:szCs w:val="24"/>
        </w:rPr>
      </w:pPr>
      <w:r w:rsidRPr="00F513DE">
        <w:rPr>
          <w:sz w:val="24"/>
          <w:szCs w:val="24"/>
        </w:rPr>
        <w:t>Le Comité interministériel du handicap (CIH), créé par le décret n° 2009-1367 du 6 novembre 2009, est chargé de définir, coordonner et évaluer les politiques nationales en direction des personnes handicapées. Son Secrétaire général, placé auprès du Premier ministre, prépare les travaux et les délibérations du CIH et coordonne la mise en œuvre de ses décisions. Le 25 septembre 2013, le CIH s’est réuni pour la première fois de</w:t>
      </w:r>
      <w:r>
        <w:rPr>
          <w:sz w:val="24"/>
          <w:szCs w:val="24"/>
        </w:rPr>
        <w:t>puis son installation en 2010.</w:t>
      </w:r>
    </w:p>
    <w:p w:rsidR="00F513DE" w:rsidRDefault="00F513DE" w:rsidP="003B44E8">
      <w:pPr>
        <w:spacing w:line="276" w:lineRule="auto"/>
        <w:jc w:val="left"/>
        <w:rPr>
          <w:sz w:val="24"/>
          <w:szCs w:val="24"/>
        </w:rPr>
      </w:pPr>
    </w:p>
    <w:p w:rsidR="00F513DE" w:rsidRDefault="00F513DE" w:rsidP="003B44E8">
      <w:pPr>
        <w:spacing w:line="276" w:lineRule="auto"/>
        <w:jc w:val="left"/>
        <w:rPr>
          <w:sz w:val="24"/>
          <w:szCs w:val="24"/>
        </w:rPr>
      </w:pPr>
      <w:r w:rsidRPr="00F513DE">
        <w:rPr>
          <w:sz w:val="24"/>
          <w:szCs w:val="24"/>
        </w:rPr>
        <w:t>Une des actions adoptées par le CIH suite à sa première réunion est la désignation d’un référent « handicap-accessibilité » au sein de chaque cabinet et chaque ministère qui ont pour mission de veiller à la bonne application des instructions données par le Premier ministre pour une prise en compte du handicap dans l’élaboration de tout projet de loi. Ainsi, la circulaire du Premier ministre du 4 septembre 2012 relative à la prise en compte du handicap dans les projets de loi précise que la stratégie nationale concernant les personnes en situation de handicap a pour socle la Convention relative aux droits des personnes handicapées ratifiée par la France le 18 février 2010. Cet engagement du gouvernement français de faire du handicap sa préoccupation constante et de respecter le principe de l’accessibilité universelle a été réaffirmé dans la circulaire du Premi</w:t>
      </w:r>
      <w:r>
        <w:rPr>
          <w:sz w:val="24"/>
          <w:szCs w:val="24"/>
        </w:rPr>
        <w:t>er ministre du 4 juillet 2014.</w:t>
      </w:r>
    </w:p>
    <w:p w:rsidR="00F513DE" w:rsidRDefault="00F513DE" w:rsidP="003B44E8">
      <w:pPr>
        <w:spacing w:line="276" w:lineRule="auto"/>
        <w:jc w:val="left"/>
        <w:rPr>
          <w:sz w:val="24"/>
          <w:szCs w:val="24"/>
        </w:rPr>
      </w:pPr>
    </w:p>
    <w:p w:rsidR="00F513DE" w:rsidRDefault="00F513DE" w:rsidP="003B44E8">
      <w:pPr>
        <w:spacing w:line="276" w:lineRule="auto"/>
        <w:jc w:val="left"/>
        <w:rPr>
          <w:sz w:val="24"/>
          <w:szCs w:val="24"/>
        </w:rPr>
      </w:pPr>
      <w:r w:rsidRPr="00F513DE">
        <w:rPr>
          <w:sz w:val="24"/>
          <w:szCs w:val="24"/>
        </w:rPr>
        <w:lastRenderedPageBreak/>
        <w:t xml:space="preserve">Dans le cadre de sa mission, le Secrétaire général du CIH peut solliciter et réunir les référents handicap et accessibilité pour la mise en œuvre tant du plan d’action gouvernemental que de la Convention des Nations Unies. Il exerce également les fonctions de secrétaire du </w:t>
      </w:r>
      <w:r w:rsidRPr="00F513DE">
        <w:rPr>
          <w:rStyle w:val="lev"/>
          <w:sz w:val="24"/>
          <w:szCs w:val="24"/>
        </w:rPr>
        <w:t>Conseil national consultatif des personnes handicapées</w:t>
      </w:r>
      <w:r w:rsidRPr="00F513DE">
        <w:rPr>
          <w:sz w:val="24"/>
          <w:szCs w:val="24"/>
        </w:rPr>
        <w:t xml:space="preserve"> (CNCPH), afin de renforcer les liens entre le CIH et les représentants des personnes handicapées.</w:t>
      </w:r>
    </w:p>
    <w:p w:rsidR="00F513DE" w:rsidRPr="00F513DE" w:rsidRDefault="00F513DE" w:rsidP="003B44E8">
      <w:pPr>
        <w:spacing w:line="276" w:lineRule="auto"/>
        <w:jc w:val="left"/>
        <w:rPr>
          <w:sz w:val="24"/>
          <w:szCs w:val="24"/>
        </w:rPr>
      </w:pPr>
    </w:p>
    <w:p w:rsidR="00F513DE" w:rsidRPr="00F513DE" w:rsidRDefault="00F513DE" w:rsidP="003B44E8">
      <w:pPr>
        <w:pStyle w:val="Paragraphedeliste"/>
        <w:numPr>
          <w:ilvl w:val="0"/>
          <w:numId w:val="23"/>
        </w:numPr>
        <w:jc w:val="left"/>
        <w:rPr>
          <w:b/>
        </w:rPr>
      </w:pPr>
      <w:r w:rsidRPr="00F513DE">
        <w:rPr>
          <w:b/>
        </w:rPr>
        <w:t>Suivi</w:t>
      </w:r>
    </w:p>
    <w:p w:rsidR="00F513DE" w:rsidRDefault="00F513DE" w:rsidP="003B44E8">
      <w:pPr>
        <w:jc w:val="left"/>
      </w:pPr>
    </w:p>
    <w:p w:rsidR="00891A3D" w:rsidRPr="00891A3D" w:rsidRDefault="00891A3D" w:rsidP="003B44E8">
      <w:pPr>
        <w:spacing w:line="276" w:lineRule="auto"/>
        <w:jc w:val="left"/>
        <w:rPr>
          <w:sz w:val="24"/>
          <w:szCs w:val="24"/>
        </w:rPr>
      </w:pPr>
      <w:r w:rsidRPr="00891A3D">
        <w:rPr>
          <w:sz w:val="24"/>
          <w:szCs w:val="24"/>
        </w:rPr>
        <w:t xml:space="preserve">La Convention fait obligation aux États parties de maintenir ou créer un dispositif indépendant de suivi de la mise en œuvre de la Convention et prévoit que la société civile – en particulier les personnes handicapées et les organisations qui les représentent – y est pleinement  associée. La mission de suivi de la Convention consiste d’une part à évaluer de manière régulière et fréquente la conformité de la législation nationale avec les dispositions de la Convention et à formuler des recommandations aux pouvoirs publics, d’autre part à travailler au suivi des recommandations émanant des instances internationales, notamment du Comité des droits des personnes handicapées. </w:t>
      </w:r>
    </w:p>
    <w:p w:rsidR="00B01DDD" w:rsidRDefault="00B01DDD" w:rsidP="003B44E8">
      <w:pPr>
        <w:spacing w:line="276" w:lineRule="auto"/>
        <w:jc w:val="left"/>
        <w:rPr>
          <w:rStyle w:val="lev"/>
          <w:b w:val="0"/>
          <w:bCs w:val="0"/>
          <w:sz w:val="24"/>
          <w:szCs w:val="24"/>
        </w:rPr>
      </w:pPr>
    </w:p>
    <w:p w:rsidR="00891A3D" w:rsidRPr="00B01DDD" w:rsidRDefault="00B01DDD" w:rsidP="003B44E8">
      <w:pPr>
        <w:spacing w:line="276" w:lineRule="auto"/>
        <w:jc w:val="left"/>
        <w:rPr>
          <w:sz w:val="24"/>
          <w:szCs w:val="24"/>
        </w:rPr>
      </w:pPr>
      <w:r w:rsidRPr="00B01DDD">
        <w:rPr>
          <w:rStyle w:val="lev"/>
          <w:bCs w:val="0"/>
          <w:sz w:val="24"/>
          <w:szCs w:val="24"/>
        </w:rPr>
        <w:t>Le C</w:t>
      </w:r>
      <w:r w:rsidR="00891A3D" w:rsidRPr="00B01DDD">
        <w:rPr>
          <w:rStyle w:val="lev"/>
          <w:bCs w:val="0"/>
          <w:sz w:val="24"/>
          <w:szCs w:val="24"/>
        </w:rPr>
        <w:t>omité de suivi</w:t>
      </w:r>
    </w:p>
    <w:p w:rsidR="00B01DDD" w:rsidRDefault="00B01DDD" w:rsidP="003B44E8">
      <w:pPr>
        <w:spacing w:line="276" w:lineRule="auto"/>
        <w:jc w:val="left"/>
        <w:rPr>
          <w:sz w:val="24"/>
          <w:szCs w:val="24"/>
        </w:rPr>
      </w:pPr>
    </w:p>
    <w:p w:rsidR="00891A3D" w:rsidRPr="00891A3D" w:rsidRDefault="00891A3D" w:rsidP="003B44E8">
      <w:pPr>
        <w:spacing w:line="276" w:lineRule="auto"/>
        <w:jc w:val="left"/>
        <w:rPr>
          <w:sz w:val="24"/>
          <w:szCs w:val="24"/>
        </w:rPr>
      </w:pPr>
      <w:r w:rsidRPr="00891A3D">
        <w:rPr>
          <w:sz w:val="24"/>
          <w:szCs w:val="24"/>
        </w:rPr>
        <w:t xml:space="preserve">Une autorité indépendante et constitutionnelle, le </w:t>
      </w:r>
      <w:r w:rsidRPr="00891A3D">
        <w:rPr>
          <w:rStyle w:val="lev"/>
          <w:sz w:val="24"/>
          <w:szCs w:val="24"/>
        </w:rPr>
        <w:t>Défenseur des droits</w:t>
      </w:r>
      <w:r w:rsidRPr="00891A3D">
        <w:rPr>
          <w:sz w:val="24"/>
          <w:szCs w:val="24"/>
        </w:rPr>
        <w:t xml:space="preserve"> a été désigné comme mécanisme prévu à l’article 33 conjointement avec le </w:t>
      </w:r>
      <w:r w:rsidRPr="00891A3D">
        <w:rPr>
          <w:rStyle w:val="lev"/>
          <w:sz w:val="24"/>
          <w:szCs w:val="24"/>
        </w:rPr>
        <w:t>CNCPH</w:t>
      </w:r>
      <w:r w:rsidRPr="00891A3D">
        <w:rPr>
          <w:sz w:val="24"/>
          <w:szCs w:val="24"/>
        </w:rPr>
        <w:t xml:space="preserve">, la </w:t>
      </w:r>
      <w:r w:rsidRPr="00891A3D">
        <w:rPr>
          <w:rStyle w:val="lev"/>
          <w:sz w:val="24"/>
          <w:szCs w:val="24"/>
        </w:rPr>
        <w:t>Commission national</w:t>
      </w:r>
      <w:r w:rsidR="00436E11">
        <w:rPr>
          <w:rStyle w:val="lev"/>
          <w:sz w:val="24"/>
          <w:szCs w:val="24"/>
        </w:rPr>
        <w:t>e consultative des droits de l’H</w:t>
      </w:r>
      <w:r w:rsidRPr="00891A3D">
        <w:rPr>
          <w:rStyle w:val="lev"/>
          <w:sz w:val="24"/>
          <w:szCs w:val="24"/>
        </w:rPr>
        <w:t>omme (CNCDH)</w:t>
      </w:r>
      <w:r w:rsidRPr="00891A3D">
        <w:rPr>
          <w:sz w:val="24"/>
          <w:szCs w:val="24"/>
        </w:rPr>
        <w:t xml:space="preserve">, le </w:t>
      </w:r>
      <w:r w:rsidRPr="00891A3D">
        <w:rPr>
          <w:rStyle w:val="lev"/>
          <w:sz w:val="24"/>
          <w:szCs w:val="24"/>
        </w:rPr>
        <w:t xml:space="preserve">CFHE  </w:t>
      </w:r>
      <w:r w:rsidRPr="00891A3D">
        <w:rPr>
          <w:sz w:val="24"/>
          <w:szCs w:val="24"/>
        </w:rPr>
        <w:t xml:space="preserve">et le </w:t>
      </w:r>
      <w:r w:rsidRPr="00891A3D">
        <w:rPr>
          <w:rStyle w:val="lev"/>
          <w:sz w:val="24"/>
          <w:szCs w:val="24"/>
        </w:rPr>
        <w:t>Secrétariat général du CIH</w:t>
      </w:r>
      <w:r w:rsidRPr="00891A3D">
        <w:rPr>
          <w:sz w:val="24"/>
          <w:szCs w:val="24"/>
        </w:rPr>
        <w:t xml:space="preserve">. Depuis l’entrée en vigueur de la Convention en France, le Comité de suivi s’est réuni plusieurs fois. </w:t>
      </w:r>
      <w:r w:rsidR="00B01DDD">
        <w:rPr>
          <w:sz w:val="24"/>
          <w:szCs w:val="24"/>
        </w:rPr>
        <w:t xml:space="preserve"> </w:t>
      </w:r>
      <w:r w:rsidRPr="00891A3D">
        <w:rPr>
          <w:sz w:val="24"/>
          <w:szCs w:val="24"/>
        </w:rPr>
        <w:t>Dans son travail, il s’est penché en particulier sur des sujets comme la portée juridique de la Convention en droit français (étude attendue en 2016), approche d</w:t>
      </w:r>
      <w:r w:rsidR="00436E11">
        <w:rPr>
          <w:sz w:val="24"/>
          <w:szCs w:val="24"/>
        </w:rPr>
        <w:t>u handicap par les droits de l’H</w:t>
      </w:r>
      <w:r w:rsidRPr="00891A3D">
        <w:rPr>
          <w:sz w:val="24"/>
          <w:szCs w:val="24"/>
        </w:rPr>
        <w:t>omme, recherche et statistique dans le domaine de handicap, promotion et sensibilisation.</w:t>
      </w:r>
    </w:p>
    <w:p w:rsidR="00F513DE" w:rsidRDefault="00F513DE" w:rsidP="003B44E8">
      <w:pPr>
        <w:spacing w:line="276" w:lineRule="auto"/>
        <w:jc w:val="left"/>
        <w:rPr>
          <w:rStyle w:val="lev"/>
          <w:b w:val="0"/>
          <w:bCs w:val="0"/>
          <w:sz w:val="24"/>
          <w:szCs w:val="24"/>
        </w:rPr>
      </w:pPr>
    </w:p>
    <w:p w:rsidR="00891A3D" w:rsidRPr="00B01DDD" w:rsidRDefault="00891A3D" w:rsidP="003B44E8">
      <w:pPr>
        <w:spacing w:line="276" w:lineRule="auto"/>
        <w:jc w:val="left"/>
        <w:rPr>
          <w:sz w:val="24"/>
          <w:szCs w:val="24"/>
        </w:rPr>
      </w:pPr>
      <w:r w:rsidRPr="00B01DDD">
        <w:rPr>
          <w:rStyle w:val="lev"/>
          <w:bCs w:val="0"/>
          <w:sz w:val="24"/>
          <w:szCs w:val="24"/>
        </w:rPr>
        <w:t>Place des organisations représentatives des personnes handicapées</w:t>
      </w:r>
    </w:p>
    <w:p w:rsidR="00B01DDD" w:rsidRDefault="00B01DDD" w:rsidP="003B44E8">
      <w:pPr>
        <w:spacing w:line="276" w:lineRule="auto"/>
        <w:jc w:val="left"/>
        <w:rPr>
          <w:sz w:val="24"/>
          <w:szCs w:val="24"/>
        </w:rPr>
      </w:pPr>
    </w:p>
    <w:p w:rsidR="00B01DDD" w:rsidRDefault="00891A3D" w:rsidP="003B44E8">
      <w:pPr>
        <w:spacing w:line="276" w:lineRule="auto"/>
        <w:jc w:val="left"/>
        <w:rPr>
          <w:sz w:val="24"/>
          <w:szCs w:val="24"/>
        </w:rPr>
      </w:pPr>
      <w:r w:rsidRPr="00891A3D">
        <w:rPr>
          <w:sz w:val="24"/>
          <w:szCs w:val="24"/>
        </w:rPr>
        <w:t xml:space="preserve">Le 17 novembre 2010, par lettre officielle adressée au Premier ministre, le Comité d’entente des associations représentatives des personnes handicapées et de leurs familles a désigné le CFHE comme son représentant dans toutes les démarches concernant les différentes étapes du suivi de la Convention relative aux droits des personnes handicapées. Le CFHE a été ainsi mandaté pour accompagner les associations membres du Comité d’entente dans le processus de suivi, pour approcher systématiquement les autorités publiques afin qu’elles ne manquent pas de rédiger le rapport sur la mise en œuvre de la Convention et de l’adresser au Comité des droits, ainsi que pour rédiger </w:t>
      </w:r>
      <w:r w:rsidR="00B01DDD">
        <w:rPr>
          <w:sz w:val="24"/>
          <w:szCs w:val="24"/>
        </w:rPr>
        <w:t>lui-même un rapport parallèle.</w:t>
      </w:r>
    </w:p>
    <w:p w:rsidR="00B01DDD" w:rsidRDefault="00B01DDD" w:rsidP="003B44E8">
      <w:pPr>
        <w:spacing w:line="276" w:lineRule="auto"/>
        <w:jc w:val="left"/>
        <w:rPr>
          <w:sz w:val="24"/>
          <w:szCs w:val="24"/>
        </w:rPr>
      </w:pPr>
    </w:p>
    <w:p w:rsidR="00931F2D" w:rsidRDefault="00931F2D" w:rsidP="003B44E8">
      <w:pPr>
        <w:spacing w:line="276" w:lineRule="auto"/>
        <w:jc w:val="left"/>
        <w:rPr>
          <w:b/>
          <w:sz w:val="24"/>
          <w:szCs w:val="24"/>
          <w:highlight w:val="yellow"/>
        </w:rPr>
      </w:pPr>
      <w:r>
        <w:rPr>
          <w:b/>
          <w:sz w:val="24"/>
          <w:szCs w:val="24"/>
          <w:highlight w:val="yellow"/>
        </w:rPr>
        <w:br w:type="page"/>
      </w:r>
    </w:p>
    <w:p w:rsidR="00B01DDD" w:rsidRPr="00F513DE" w:rsidRDefault="00B01DDD" w:rsidP="003B44E8">
      <w:pPr>
        <w:spacing w:line="276" w:lineRule="auto"/>
        <w:jc w:val="left"/>
        <w:rPr>
          <w:b/>
          <w:sz w:val="24"/>
          <w:szCs w:val="24"/>
        </w:rPr>
      </w:pPr>
      <w:r w:rsidRPr="00A41CC9">
        <w:rPr>
          <w:b/>
          <w:sz w:val="24"/>
          <w:szCs w:val="24"/>
        </w:rPr>
        <w:lastRenderedPageBreak/>
        <w:t>Le rapport de l’Etat français</w:t>
      </w:r>
    </w:p>
    <w:p w:rsidR="00F513DE" w:rsidRDefault="00F513DE" w:rsidP="003B44E8">
      <w:pPr>
        <w:spacing w:line="276" w:lineRule="auto"/>
        <w:jc w:val="left"/>
        <w:rPr>
          <w:sz w:val="24"/>
          <w:szCs w:val="24"/>
        </w:rPr>
      </w:pPr>
    </w:p>
    <w:p w:rsidR="00F513DE" w:rsidRDefault="00931F2D" w:rsidP="003B44E8">
      <w:pPr>
        <w:spacing w:line="276" w:lineRule="auto"/>
        <w:jc w:val="left"/>
        <w:rPr>
          <w:sz w:val="24"/>
          <w:szCs w:val="24"/>
        </w:rPr>
      </w:pPr>
      <w:r>
        <w:rPr>
          <w:sz w:val="24"/>
          <w:szCs w:val="24"/>
        </w:rPr>
        <w:t xml:space="preserve">Le rapport de l’Etat français est réalisé par le Gouvernement sous la coordination du Secrétaire Général du Comité Interministériel du Handicap. </w:t>
      </w:r>
    </w:p>
    <w:p w:rsidR="00931F2D" w:rsidRDefault="00931F2D" w:rsidP="003B44E8">
      <w:pPr>
        <w:spacing w:line="276" w:lineRule="auto"/>
        <w:jc w:val="left"/>
        <w:rPr>
          <w:sz w:val="24"/>
          <w:szCs w:val="24"/>
        </w:rPr>
      </w:pPr>
    </w:p>
    <w:p w:rsidR="00931F2D" w:rsidRDefault="00931F2D" w:rsidP="003B44E8">
      <w:pPr>
        <w:spacing w:line="276" w:lineRule="auto"/>
        <w:jc w:val="left"/>
        <w:rPr>
          <w:sz w:val="24"/>
          <w:szCs w:val="24"/>
        </w:rPr>
      </w:pPr>
      <w:r>
        <w:rPr>
          <w:sz w:val="24"/>
          <w:szCs w:val="24"/>
        </w:rPr>
        <w:t>Ce rapport a été présenté le 25 avril 2016 au Conseil National Consultatif des Personnes Handicapées</w:t>
      </w:r>
      <w:r w:rsidR="00DD4D80">
        <w:rPr>
          <w:sz w:val="24"/>
          <w:szCs w:val="24"/>
        </w:rPr>
        <w:t xml:space="preserve"> (CNCPH), puis a été envoyé au Comité des droits des personnes handicapées. </w:t>
      </w:r>
    </w:p>
    <w:p w:rsidR="00DD4D80" w:rsidRDefault="00DD4D80" w:rsidP="003B44E8">
      <w:pPr>
        <w:spacing w:line="276" w:lineRule="auto"/>
        <w:jc w:val="left"/>
        <w:rPr>
          <w:sz w:val="24"/>
          <w:szCs w:val="24"/>
        </w:rPr>
      </w:pPr>
    </w:p>
    <w:p w:rsidR="00DD4D80" w:rsidRDefault="00DD4D80" w:rsidP="003B44E8">
      <w:pPr>
        <w:spacing w:line="276" w:lineRule="auto"/>
        <w:jc w:val="left"/>
        <w:rPr>
          <w:sz w:val="24"/>
          <w:szCs w:val="24"/>
        </w:rPr>
      </w:pPr>
      <w:r>
        <w:rPr>
          <w:sz w:val="24"/>
          <w:szCs w:val="24"/>
        </w:rPr>
        <w:t xml:space="preserve">Le rapport de l’Etat français sera ensuite publié sur </w:t>
      </w:r>
      <w:hyperlink r:id="rId89" w:tooltip="site du comité des droits, page des rapports des Etats, nouvelle fenêtre" w:history="1">
        <w:r w:rsidR="00AB2C18">
          <w:rPr>
            <w:rStyle w:val="Lienhypertexte"/>
            <w:sz w:val="24"/>
            <w:szCs w:val="24"/>
          </w:rPr>
          <w:t>la page des rapports des Etats du</w:t>
        </w:r>
        <w:r w:rsidRPr="00AB2C18">
          <w:rPr>
            <w:rStyle w:val="Lienhypertexte"/>
            <w:sz w:val="24"/>
            <w:szCs w:val="24"/>
          </w:rPr>
          <w:t xml:space="preserve"> site internet du Comité des Droits</w:t>
        </w:r>
      </w:hyperlink>
      <w:r>
        <w:rPr>
          <w:sz w:val="24"/>
          <w:szCs w:val="24"/>
        </w:rPr>
        <w:t xml:space="preserve">, et </w:t>
      </w:r>
      <w:r w:rsidR="00AB2C18">
        <w:rPr>
          <w:sz w:val="24"/>
          <w:szCs w:val="24"/>
        </w:rPr>
        <w:t xml:space="preserve">sera </w:t>
      </w:r>
      <w:r>
        <w:rPr>
          <w:sz w:val="24"/>
          <w:szCs w:val="24"/>
        </w:rPr>
        <w:t xml:space="preserve">examiné par ce dernier. </w:t>
      </w:r>
    </w:p>
    <w:p w:rsidR="00F513DE" w:rsidRDefault="00F513DE" w:rsidP="003B44E8">
      <w:pPr>
        <w:spacing w:line="276" w:lineRule="auto"/>
        <w:jc w:val="left"/>
        <w:rPr>
          <w:sz w:val="24"/>
          <w:szCs w:val="24"/>
        </w:rPr>
      </w:pPr>
    </w:p>
    <w:p w:rsidR="00F513DE" w:rsidRPr="00F513DE" w:rsidRDefault="00F513DE" w:rsidP="003B44E8">
      <w:pPr>
        <w:spacing w:line="276" w:lineRule="auto"/>
        <w:jc w:val="left"/>
        <w:rPr>
          <w:b/>
          <w:sz w:val="24"/>
          <w:szCs w:val="24"/>
        </w:rPr>
      </w:pPr>
      <w:r w:rsidRPr="00A41CC9">
        <w:rPr>
          <w:b/>
          <w:sz w:val="24"/>
          <w:szCs w:val="24"/>
        </w:rPr>
        <w:t>Le rapport alternatif</w:t>
      </w:r>
      <w:r w:rsidRPr="00F513DE">
        <w:rPr>
          <w:b/>
          <w:sz w:val="24"/>
          <w:szCs w:val="24"/>
        </w:rPr>
        <w:t xml:space="preserve"> </w:t>
      </w:r>
    </w:p>
    <w:p w:rsidR="00F513DE" w:rsidRDefault="00F513DE" w:rsidP="003B44E8">
      <w:pPr>
        <w:spacing w:line="276" w:lineRule="auto"/>
        <w:jc w:val="left"/>
        <w:rPr>
          <w:sz w:val="24"/>
          <w:szCs w:val="24"/>
        </w:rPr>
      </w:pPr>
    </w:p>
    <w:p w:rsidR="00BD3002" w:rsidRDefault="00BD3002" w:rsidP="003B44E8">
      <w:pPr>
        <w:spacing w:line="276" w:lineRule="auto"/>
        <w:jc w:val="left"/>
        <w:rPr>
          <w:rFonts w:eastAsia="Times New Roman"/>
          <w:sz w:val="24"/>
          <w:szCs w:val="24"/>
          <w:lang w:val="fr-CH"/>
        </w:rPr>
      </w:pPr>
      <w:r w:rsidRPr="00BD3002">
        <w:rPr>
          <w:rFonts w:eastAsia="Times New Roman"/>
          <w:sz w:val="24"/>
          <w:szCs w:val="24"/>
          <w:lang w:val="fr-CH"/>
        </w:rPr>
        <w:t>Les Etats parties présentent souvent une image légaliste de la situation dans le pays et c’est à la société civile et aux autres organismes de contrôle indépendants de fournir au Comité des droits des personnes handicapées des informations sur la mise en œuvre effective de cette législation.</w:t>
      </w:r>
    </w:p>
    <w:p w:rsidR="00BD3002" w:rsidRPr="00BD3002" w:rsidRDefault="00BD3002" w:rsidP="003B44E8">
      <w:pPr>
        <w:spacing w:line="276" w:lineRule="auto"/>
        <w:jc w:val="left"/>
        <w:rPr>
          <w:sz w:val="24"/>
          <w:szCs w:val="24"/>
        </w:rPr>
      </w:pPr>
    </w:p>
    <w:p w:rsidR="00BD3002" w:rsidRDefault="00BD3002" w:rsidP="003B44E8">
      <w:pPr>
        <w:spacing w:line="276" w:lineRule="auto"/>
        <w:jc w:val="left"/>
        <w:rPr>
          <w:sz w:val="24"/>
          <w:szCs w:val="24"/>
          <w:lang w:val="fr-CH"/>
        </w:rPr>
      </w:pPr>
      <w:r w:rsidRPr="00BD3002">
        <w:rPr>
          <w:sz w:val="24"/>
          <w:szCs w:val="24"/>
        </w:rPr>
        <w:t>En France, le Comité d’entente des associations représentatives des personnes handicapées et de leurs familles a mandaté le CFHE pour rédiger un rapport alternatif sur la mise en œuvre de la Convention. </w:t>
      </w:r>
      <w:r w:rsidRPr="00BD3002">
        <w:rPr>
          <w:sz w:val="24"/>
          <w:szCs w:val="24"/>
          <w:lang w:val="fr-CH"/>
        </w:rPr>
        <w:t xml:space="preserve">Bien que le rapport alternatif puisse être établi avant la présentation du rapport par l’Etat partie, en règle générale, le rapport alternatif est soumis au Comité après la présentation du rapport de l’Etat ce qui permet de réagir ou de faire des commentaires sur le rapport de l’Etat partie si nécessaire. </w:t>
      </w:r>
    </w:p>
    <w:p w:rsidR="00BD3002" w:rsidRPr="00BD3002" w:rsidRDefault="00BD3002" w:rsidP="003B44E8">
      <w:pPr>
        <w:spacing w:line="276" w:lineRule="auto"/>
        <w:jc w:val="left"/>
        <w:rPr>
          <w:sz w:val="24"/>
          <w:szCs w:val="24"/>
        </w:rPr>
      </w:pPr>
    </w:p>
    <w:p w:rsidR="00BD3002" w:rsidRPr="00BD3002" w:rsidRDefault="00BD3002" w:rsidP="003B44E8">
      <w:pPr>
        <w:spacing w:line="276" w:lineRule="auto"/>
        <w:jc w:val="left"/>
        <w:rPr>
          <w:sz w:val="24"/>
          <w:szCs w:val="24"/>
        </w:rPr>
      </w:pPr>
      <w:r w:rsidRPr="00BD3002">
        <w:rPr>
          <w:sz w:val="24"/>
          <w:szCs w:val="24"/>
          <w:lang w:val="fr-CH"/>
        </w:rPr>
        <w:t xml:space="preserve">Dans l’attente de la publication du rapport du gouvernement français, le CFHE a commencé à travailler </w:t>
      </w:r>
      <w:r w:rsidRPr="00BD3002">
        <w:rPr>
          <w:sz w:val="24"/>
          <w:szCs w:val="24"/>
        </w:rPr>
        <w:t>sur son futur rapport alternatif</w:t>
      </w:r>
      <w:r w:rsidRPr="00BD3002">
        <w:rPr>
          <w:sz w:val="24"/>
          <w:szCs w:val="24"/>
          <w:lang w:val="fr-CH"/>
        </w:rPr>
        <w:t xml:space="preserve"> en constituant  des groupes de travail pour la rédaction du rapport article par article dont la coordination a été confié à des personnes </w:t>
      </w:r>
      <w:r w:rsidRPr="00BD3002">
        <w:rPr>
          <w:sz w:val="24"/>
          <w:szCs w:val="24"/>
        </w:rPr>
        <w:t>plus particulièrement impliquées et expertes sur les questions pertinentes. Le rôle de chaque référent responsable de l’étude d’un article est de rassembler, à partir de son réseau mais également au-delà, les éléments de constats et de diagnostics de la situation actuelle mettant en évidence les écarts éventuels entre les objectifs et les préconisations définies par la Convention des Nations Unies et la réalité des droits des personnes dans leur vie quotidienne, ainsi que de formuler quelques recommandations tant qui permettraient de réduire ces écarts. Le document de synthèse issu de ce travail collaboratif sera envoyé au Comité des droits avant l’examen du rapport de l’Etat français.</w:t>
      </w:r>
    </w:p>
    <w:p w:rsidR="00F513DE" w:rsidRPr="00BD3002" w:rsidRDefault="00F513DE" w:rsidP="003B44E8">
      <w:pPr>
        <w:spacing w:line="276" w:lineRule="auto"/>
        <w:jc w:val="left"/>
        <w:rPr>
          <w:sz w:val="24"/>
          <w:szCs w:val="24"/>
        </w:rPr>
      </w:pPr>
    </w:p>
    <w:p w:rsidR="00BD3002" w:rsidRDefault="00BD3002" w:rsidP="003B44E8">
      <w:pPr>
        <w:spacing w:line="276" w:lineRule="auto"/>
        <w:jc w:val="left"/>
        <w:rPr>
          <w:sz w:val="24"/>
          <w:szCs w:val="24"/>
        </w:rPr>
      </w:pPr>
    </w:p>
    <w:p w:rsidR="00F43C81" w:rsidRPr="00A41CC9" w:rsidRDefault="00907CF0" w:rsidP="003B44E8">
      <w:pPr>
        <w:spacing w:line="276" w:lineRule="auto"/>
        <w:jc w:val="left"/>
        <w:rPr>
          <w:sz w:val="24"/>
          <w:szCs w:val="24"/>
        </w:rPr>
      </w:pPr>
      <w:r w:rsidRPr="00891A3D">
        <w:rPr>
          <w:sz w:val="24"/>
          <w:szCs w:val="24"/>
        </w:rPr>
        <w:t xml:space="preserve">Pour plus d’informations sur la mise en œuvre et le suivi de la Convention en France, consultez le </w:t>
      </w:r>
      <w:hyperlink r:id="rId90" w:tooltip="site internet du CFHE, mise en oeuvre et suivi de la Convention en France, nouvelle fenêtre" w:history="1">
        <w:r w:rsidRPr="00891A3D">
          <w:rPr>
            <w:rStyle w:val="Lienhypertexte"/>
            <w:sz w:val="24"/>
            <w:szCs w:val="24"/>
          </w:rPr>
          <w:t>site internet du CFHE</w:t>
        </w:r>
      </w:hyperlink>
      <w:r w:rsidRPr="00891A3D">
        <w:rPr>
          <w:sz w:val="24"/>
          <w:szCs w:val="24"/>
        </w:rPr>
        <w:t xml:space="preserve"> (cfhe.org, La Convention relative aux Droits des Personnes Handicapées)</w:t>
      </w:r>
      <w:r w:rsidR="00F43C81">
        <w:br w:type="page"/>
      </w:r>
    </w:p>
    <w:p w:rsidR="00E3414D" w:rsidRPr="0071794D" w:rsidRDefault="00306BDB" w:rsidP="003B44E8">
      <w:pPr>
        <w:pStyle w:val="Titre1"/>
        <w:jc w:val="left"/>
        <w:rPr>
          <w:rFonts w:asciiTheme="minorHAnsi" w:hAnsiTheme="minorHAnsi"/>
        </w:rPr>
      </w:pPr>
      <w:bookmarkStart w:id="44" w:name="_Toc453857319"/>
      <w:r>
        <w:lastRenderedPageBreak/>
        <w:t xml:space="preserve">5/ </w:t>
      </w:r>
      <w:r w:rsidR="00E3414D" w:rsidRPr="00634660">
        <w:t xml:space="preserve">Les </w:t>
      </w:r>
      <w:r w:rsidR="00410FE5">
        <w:t xml:space="preserve">principales </w:t>
      </w:r>
      <w:r w:rsidR="00E3414D" w:rsidRPr="00634660">
        <w:t>organisations</w:t>
      </w:r>
      <w:r w:rsidR="00410FE5">
        <w:t xml:space="preserve"> de la société civile</w:t>
      </w:r>
      <w:bookmarkEnd w:id="44"/>
      <w:r w:rsidR="00410FE5">
        <w:t xml:space="preserve"> </w:t>
      </w:r>
    </w:p>
    <w:p w:rsidR="00E3414D" w:rsidRPr="00ED176D" w:rsidRDefault="00E3414D" w:rsidP="003B44E8">
      <w:pPr>
        <w:jc w:val="left"/>
        <w:rPr>
          <w:sz w:val="24"/>
          <w:szCs w:val="24"/>
        </w:rPr>
      </w:pPr>
    </w:p>
    <w:p w:rsidR="00F31A47" w:rsidRPr="00E50741" w:rsidRDefault="00F31A47" w:rsidP="003B44E8">
      <w:pPr>
        <w:jc w:val="left"/>
        <w:rPr>
          <w:b/>
        </w:rPr>
      </w:pPr>
      <w:r w:rsidRPr="00E50741">
        <w:rPr>
          <w:b/>
        </w:rPr>
        <w:t>CFHE (France)</w:t>
      </w:r>
    </w:p>
    <w:p w:rsidR="00F31A47" w:rsidRPr="00ED176D" w:rsidRDefault="00F31A47" w:rsidP="003B44E8">
      <w:pPr>
        <w:spacing w:line="276" w:lineRule="auto"/>
        <w:jc w:val="left"/>
        <w:rPr>
          <w:sz w:val="24"/>
          <w:szCs w:val="24"/>
        </w:rPr>
      </w:pPr>
      <w:r w:rsidRPr="00ED176D">
        <w:rPr>
          <w:sz w:val="24"/>
          <w:szCs w:val="24"/>
        </w:rPr>
        <w:t>Le Conseil Français des personnes Handicapées pour les questions Européennes est une association qui représente les points de vue et les intérêts des associations françaises dans le</w:t>
      </w:r>
      <w:bookmarkStart w:id="45" w:name="_GoBack"/>
      <w:bookmarkEnd w:id="45"/>
      <w:r w:rsidRPr="00ED176D">
        <w:rPr>
          <w:sz w:val="24"/>
          <w:szCs w:val="24"/>
        </w:rPr>
        <w:t xml:space="preserve"> champ du handicap au niveau européen. Les missions du CFHE sont d’informer ses membres sur les évolutions et l’impact des politiques et des pratiques européennes en matière de handicap, de porter le point de vue des associations françaises auprès des organisations européennes telles que le Forum européen des personnes handicapées, où le CFHE assure la représentation française, mais également auprès des autorités publiques françaises et européennes. Le CFHE est chargé au niveau français, de coordonner la rédaction du rapport de la société civile sur la mise en œuvre de la Convention. </w:t>
      </w:r>
    </w:p>
    <w:p w:rsidR="00F31A47" w:rsidRDefault="00146259" w:rsidP="003B44E8">
      <w:pPr>
        <w:jc w:val="left"/>
        <w:rPr>
          <w:rStyle w:val="Lienhypertexte"/>
          <w:sz w:val="24"/>
          <w:szCs w:val="24"/>
        </w:rPr>
      </w:pPr>
      <w:hyperlink r:id="rId91" w:tooltip="site internet du cfhe, nouvelle fenêtre" w:history="1">
        <w:r w:rsidR="00F31A47" w:rsidRPr="00ED176D">
          <w:rPr>
            <w:rStyle w:val="Lienhypertexte"/>
            <w:sz w:val="24"/>
            <w:szCs w:val="24"/>
          </w:rPr>
          <w:t>Site internet du CFHE.</w:t>
        </w:r>
      </w:hyperlink>
    </w:p>
    <w:p w:rsidR="00F31A47" w:rsidRDefault="00F31A47" w:rsidP="003B44E8">
      <w:pPr>
        <w:jc w:val="left"/>
        <w:rPr>
          <w:b/>
        </w:rPr>
      </w:pPr>
    </w:p>
    <w:p w:rsidR="00F31A47" w:rsidRPr="00E50741" w:rsidRDefault="00F31A47" w:rsidP="003B44E8">
      <w:pPr>
        <w:jc w:val="left"/>
        <w:rPr>
          <w:b/>
        </w:rPr>
      </w:pPr>
      <w:r w:rsidRPr="00E50741">
        <w:rPr>
          <w:b/>
        </w:rPr>
        <w:t>Forum Européen des Personnes Handicapées – FEPH (Union-Européenne)</w:t>
      </w:r>
    </w:p>
    <w:p w:rsidR="00F31A47" w:rsidRPr="00ED176D" w:rsidRDefault="00F31A47" w:rsidP="003B44E8">
      <w:pPr>
        <w:spacing w:line="276" w:lineRule="auto"/>
        <w:jc w:val="left"/>
        <w:rPr>
          <w:sz w:val="24"/>
          <w:szCs w:val="24"/>
        </w:rPr>
      </w:pPr>
      <w:r w:rsidRPr="00ED176D">
        <w:rPr>
          <w:sz w:val="24"/>
          <w:szCs w:val="24"/>
        </w:rPr>
        <w:t xml:space="preserve">Le Forum Européen des Personnes Handicapées est une organisation non-gouvernementale indépendante chargée de représenter les intérêts des 80 millions de personnes handicapées européennes. Le FEPH est impliqué dans le combat pour l’inclusion des personnes handicapées dans la société à travers un large réseau d’organisations membres permettant d’apporter leur expertises et savoir-faire. </w:t>
      </w:r>
    </w:p>
    <w:p w:rsidR="00F31A47" w:rsidRPr="00ED176D" w:rsidRDefault="00146259" w:rsidP="003B44E8">
      <w:pPr>
        <w:spacing w:line="276" w:lineRule="auto"/>
        <w:jc w:val="left"/>
        <w:rPr>
          <w:sz w:val="24"/>
          <w:szCs w:val="24"/>
        </w:rPr>
      </w:pPr>
      <w:hyperlink r:id="rId92" w:tooltip="site internet du forum européen, nouvelle fenêtre" w:history="1">
        <w:r w:rsidR="00F31A47" w:rsidRPr="00ED176D">
          <w:rPr>
            <w:rStyle w:val="Lienhypertexte"/>
            <w:sz w:val="24"/>
            <w:szCs w:val="24"/>
          </w:rPr>
          <w:t>Site internet du FEPH</w:t>
        </w:r>
      </w:hyperlink>
      <w:r w:rsidR="00F31A47" w:rsidRPr="00ED176D">
        <w:rPr>
          <w:sz w:val="24"/>
          <w:szCs w:val="24"/>
        </w:rPr>
        <w:t xml:space="preserve"> (en anglais)</w:t>
      </w:r>
    </w:p>
    <w:p w:rsidR="00F31A47" w:rsidRPr="00ED176D" w:rsidRDefault="00F31A47" w:rsidP="003B44E8">
      <w:pPr>
        <w:jc w:val="left"/>
        <w:rPr>
          <w:b/>
          <w:sz w:val="24"/>
          <w:szCs w:val="24"/>
          <w:u w:val="single"/>
        </w:rPr>
      </w:pPr>
    </w:p>
    <w:p w:rsidR="00E3414D" w:rsidRPr="00E50741" w:rsidRDefault="00E3414D" w:rsidP="003B44E8">
      <w:pPr>
        <w:jc w:val="left"/>
        <w:rPr>
          <w:b/>
        </w:rPr>
      </w:pPr>
      <w:r w:rsidRPr="00E50741">
        <w:rPr>
          <w:b/>
        </w:rPr>
        <w:t>International Disability Alliance</w:t>
      </w:r>
      <w:r w:rsidR="00DB517E" w:rsidRPr="00E50741">
        <w:rPr>
          <w:b/>
        </w:rPr>
        <w:t xml:space="preserve"> (IDA)</w:t>
      </w:r>
    </w:p>
    <w:p w:rsidR="00E3414D" w:rsidRPr="00ED176D" w:rsidRDefault="00ED176D" w:rsidP="003B44E8">
      <w:pPr>
        <w:spacing w:line="276" w:lineRule="auto"/>
        <w:jc w:val="left"/>
        <w:rPr>
          <w:sz w:val="24"/>
          <w:szCs w:val="24"/>
        </w:rPr>
      </w:pPr>
      <w:r w:rsidRPr="00ED176D">
        <w:rPr>
          <w:sz w:val="24"/>
          <w:szCs w:val="24"/>
        </w:rPr>
        <w:t xml:space="preserve">IDA est un acteur majeur dans le soutien à la Convention, aux niveaux national et international. IDA est impliquée dans le mouvement pour les droits des personnes handicapées en développant une relation forte entre les organes des Nations Unies et la société civile. IDA a également la volonté d’aider à la construction d’Organisations de Personnes Handicapées influentes en particulier pour soutenir les efforts nationaux concernant la ratification et la </w:t>
      </w:r>
      <w:r w:rsidR="00F513DE">
        <w:rPr>
          <w:sz w:val="24"/>
          <w:szCs w:val="24"/>
        </w:rPr>
        <w:t>mise en œuvre de la Convention. IDA est constituée de différentes organisations représentatives des personnes handicapées.</w:t>
      </w:r>
    </w:p>
    <w:p w:rsidR="00ED176D" w:rsidRPr="00ED176D" w:rsidRDefault="00146259" w:rsidP="003B44E8">
      <w:pPr>
        <w:spacing w:line="276" w:lineRule="auto"/>
        <w:jc w:val="left"/>
        <w:rPr>
          <w:sz w:val="24"/>
          <w:szCs w:val="24"/>
        </w:rPr>
      </w:pPr>
      <w:hyperlink r:id="rId93" w:tooltip="site internet d'international disability alliance, nouvelle fenêtre" w:history="1">
        <w:r w:rsidR="00ED176D" w:rsidRPr="00ED176D">
          <w:rPr>
            <w:rStyle w:val="Lienhypertexte"/>
            <w:sz w:val="24"/>
            <w:szCs w:val="24"/>
          </w:rPr>
          <w:t>Accéder au site internet d’IDA</w:t>
        </w:r>
      </w:hyperlink>
      <w:r w:rsidR="00ED176D" w:rsidRPr="00ED176D">
        <w:rPr>
          <w:sz w:val="24"/>
          <w:szCs w:val="24"/>
        </w:rPr>
        <w:t xml:space="preserve"> (en anglais)</w:t>
      </w:r>
    </w:p>
    <w:p w:rsidR="005C56D6" w:rsidRPr="00ED176D" w:rsidRDefault="005C56D6" w:rsidP="003B44E8">
      <w:pPr>
        <w:jc w:val="left"/>
        <w:rPr>
          <w:sz w:val="24"/>
          <w:szCs w:val="24"/>
        </w:rPr>
      </w:pPr>
    </w:p>
    <w:p w:rsidR="008156D0" w:rsidRPr="00E846E8" w:rsidRDefault="008156D0" w:rsidP="003B44E8">
      <w:pPr>
        <w:jc w:val="left"/>
        <w:rPr>
          <w:b/>
          <w:lang w:val="en-US"/>
        </w:rPr>
      </w:pPr>
      <w:r w:rsidRPr="00E846E8">
        <w:rPr>
          <w:b/>
          <w:lang w:val="en-US"/>
        </w:rPr>
        <w:t>International Disability and Development Consortium (IDDC)</w:t>
      </w:r>
    </w:p>
    <w:p w:rsidR="008156D0" w:rsidRPr="00ED176D" w:rsidRDefault="008156D0" w:rsidP="003B44E8">
      <w:pPr>
        <w:spacing w:line="276" w:lineRule="auto"/>
        <w:jc w:val="left"/>
        <w:rPr>
          <w:sz w:val="24"/>
          <w:szCs w:val="24"/>
        </w:rPr>
      </w:pPr>
      <w:r w:rsidRPr="00ED176D">
        <w:rPr>
          <w:sz w:val="24"/>
          <w:szCs w:val="24"/>
        </w:rPr>
        <w:t xml:space="preserve">IDDC a joué un rôle important dans le soutien au développement du processus de réalisation de la Convention. Aujourd’hui, l’organisation est hautement engagée dans la coopération internationale pour sa mise en œuvre. IDDC dispose d’une page internet contenant des informations et des outils utiles pour la promotion de la Convention. </w:t>
      </w:r>
      <w:r>
        <w:rPr>
          <w:sz w:val="24"/>
          <w:szCs w:val="24"/>
        </w:rPr>
        <w:t xml:space="preserve">IDDC travaille en étroite collaboration avec les départements de coopération internationale nationaux et de l’UE, les </w:t>
      </w:r>
      <w:proofErr w:type="spellStart"/>
      <w:r>
        <w:rPr>
          <w:sz w:val="24"/>
          <w:szCs w:val="24"/>
        </w:rPr>
        <w:t>ONGs</w:t>
      </w:r>
      <w:proofErr w:type="spellEnd"/>
      <w:r>
        <w:rPr>
          <w:sz w:val="24"/>
          <w:szCs w:val="24"/>
        </w:rPr>
        <w:t xml:space="preserve"> de développement internationales et les pays du Sud ainsi que les associations de personnes handicapées.</w:t>
      </w:r>
    </w:p>
    <w:p w:rsidR="00E706B3" w:rsidRPr="00ED176D" w:rsidRDefault="00146259" w:rsidP="003B44E8">
      <w:pPr>
        <w:spacing w:line="276" w:lineRule="auto"/>
        <w:jc w:val="left"/>
        <w:rPr>
          <w:sz w:val="24"/>
          <w:szCs w:val="24"/>
        </w:rPr>
      </w:pPr>
      <w:hyperlink r:id="rId94" w:tooltip="site internet d'iddc, nouvelle fenêtre" w:history="1">
        <w:r w:rsidR="008156D0" w:rsidRPr="00ED176D">
          <w:rPr>
            <w:rStyle w:val="Lienhypertexte"/>
            <w:sz w:val="24"/>
            <w:szCs w:val="24"/>
          </w:rPr>
          <w:t>Accéder à la page internet</w:t>
        </w:r>
      </w:hyperlink>
      <w:r w:rsidR="008156D0" w:rsidRPr="00ED176D">
        <w:rPr>
          <w:sz w:val="24"/>
          <w:szCs w:val="24"/>
        </w:rPr>
        <w:t xml:space="preserve"> (en anglais) </w:t>
      </w:r>
    </w:p>
    <w:sectPr w:rsidR="00E706B3" w:rsidRPr="00ED176D" w:rsidSect="00AC1A75">
      <w:headerReference w:type="even" r:id="rId95"/>
      <w:headerReference w:type="default" r:id="rId96"/>
      <w:footerReference w:type="even" r:id="rId97"/>
      <w:footerReference w:type="default" r:id="rId98"/>
      <w:headerReference w:type="first" r:id="rId99"/>
      <w:footerReference w:type="first" r:id="rId10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AF" w:rsidRDefault="001060AF" w:rsidP="00AC1A75">
      <w:r>
        <w:separator/>
      </w:r>
    </w:p>
  </w:endnote>
  <w:endnote w:type="continuationSeparator" w:id="0">
    <w:p w:rsidR="001060AF" w:rsidRDefault="001060AF" w:rsidP="00AC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59" w:rsidRDefault="0014625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626456"/>
      <w:docPartObj>
        <w:docPartGallery w:val="Page Numbers (Bottom of Page)"/>
        <w:docPartUnique/>
      </w:docPartObj>
    </w:sdtPr>
    <w:sdtContent>
      <w:p w:rsidR="00146259" w:rsidRDefault="00146259">
        <w:pPr>
          <w:pStyle w:val="Pieddepage"/>
          <w:jc w:val="right"/>
        </w:pPr>
        <w:r>
          <w:fldChar w:fldCharType="begin"/>
        </w:r>
        <w:r>
          <w:instrText>PAGE   \* MERGEFORMAT</w:instrText>
        </w:r>
        <w:r>
          <w:fldChar w:fldCharType="separate"/>
        </w:r>
        <w:r w:rsidR="003B44E8">
          <w:rPr>
            <w:noProof/>
          </w:rPr>
          <w:t>26</w:t>
        </w:r>
        <w:r>
          <w:rPr>
            <w:noProof/>
          </w:rPr>
          <w:fldChar w:fldCharType="end"/>
        </w:r>
      </w:p>
    </w:sdtContent>
  </w:sdt>
  <w:p w:rsidR="00146259" w:rsidRDefault="0014625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59" w:rsidRDefault="00146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AF" w:rsidRDefault="001060AF" w:rsidP="00AC1A75">
      <w:r>
        <w:separator/>
      </w:r>
    </w:p>
  </w:footnote>
  <w:footnote w:type="continuationSeparator" w:id="0">
    <w:p w:rsidR="001060AF" w:rsidRDefault="001060AF" w:rsidP="00AC1A75">
      <w:r>
        <w:continuationSeparator/>
      </w:r>
    </w:p>
  </w:footnote>
  <w:footnote w:id="1">
    <w:p w:rsidR="00146259" w:rsidRDefault="00146259" w:rsidP="000E2691">
      <w:pPr>
        <w:pStyle w:val="Notedebasdepage"/>
      </w:pPr>
      <w:r>
        <w:rPr>
          <w:rStyle w:val="Appelnotedebasdep"/>
        </w:rPr>
        <w:footnoteRef/>
      </w:r>
      <w:r>
        <w:t xml:space="preserve"> </w:t>
      </w:r>
      <w:r>
        <w:rPr>
          <w:b/>
        </w:rPr>
        <w:t>Acteurs de terrain</w:t>
      </w:r>
    </w:p>
    <w:p w:rsidR="00146259" w:rsidRDefault="00146259" w:rsidP="00146259">
      <w:pPr>
        <w:pStyle w:val="Notedebasdepage"/>
        <w:jc w:val="left"/>
      </w:pPr>
      <w: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aux niveaux local, national et international.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59" w:rsidRDefault="0014625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59" w:rsidRDefault="0014625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59" w:rsidRDefault="0014625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FD3"/>
    <w:multiLevelType w:val="hybridMultilevel"/>
    <w:tmpl w:val="2598C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67864"/>
    <w:multiLevelType w:val="hybridMultilevel"/>
    <w:tmpl w:val="AFDAD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F27B88"/>
    <w:multiLevelType w:val="hybridMultilevel"/>
    <w:tmpl w:val="E8A836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3F1520"/>
    <w:multiLevelType w:val="hybridMultilevel"/>
    <w:tmpl w:val="CE5C36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933E3D"/>
    <w:multiLevelType w:val="hybridMultilevel"/>
    <w:tmpl w:val="C360DB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A8120A"/>
    <w:multiLevelType w:val="hybridMultilevel"/>
    <w:tmpl w:val="A62EE3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051068"/>
    <w:multiLevelType w:val="hybridMultilevel"/>
    <w:tmpl w:val="2A209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114EEA"/>
    <w:multiLevelType w:val="hybridMultilevel"/>
    <w:tmpl w:val="71F66C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CF21D1"/>
    <w:multiLevelType w:val="hybridMultilevel"/>
    <w:tmpl w:val="2AD48A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7D2BA7"/>
    <w:multiLevelType w:val="hybridMultilevel"/>
    <w:tmpl w:val="A044D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BA30D7"/>
    <w:multiLevelType w:val="hybridMultilevel"/>
    <w:tmpl w:val="B43AA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CB2DB7"/>
    <w:multiLevelType w:val="hybridMultilevel"/>
    <w:tmpl w:val="234ED9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9A0F66"/>
    <w:multiLevelType w:val="hybridMultilevel"/>
    <w:tmpl w:val="D940F1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9E63BB"/>
    <w:multiLevelType w:val="hybridMultilevel"/>
    <w:tmpl w:val="945E68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3662E9"/>
    <w:multiLevelType w:val="hybridMultilevel"/>
    <w:tmpl w:val="B6F0CC6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2C0E10"/>
    <w:multiLevelType w:val="hybridMultilevel"/>
    <w:tmpl w:val="3B62A5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806A4F"/>
    <w:multiLevelType w:val="hybridMultilevel"/>
    <w:tmpl w:val="3FC86196"/>
    <w:lvl w:ilvl="0" w:tplc="11148FF8">
      <w:start w:val="1"/>
      <w:numFmt w:val="bullet"/>
      <w:pStyle w:val="Titre4"/>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B26662"/>
    <w:multiLevelType w:val="hybridMultilevel"/>
    <w:tmpl w:val="0D2473C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B67E03"/>
    <w:multiLevelType w:val="hybridMultilevel"/>
    <w:tmpl w:val="14043012"/>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68B242E9"/>
    <w:multiLevelType w:val="hybridMultilevel"/>
    <w:tmpl w:val="53DC77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F355B4"/>
    <w:multiLevelType w:val="hybridMultilevel"/>
    <w:tmpl w:val="29BEC18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35143EE"/>
    <w:multiLevelType w:val="hybridMultilevel"/>
    <w:tmpl w:val="9C700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5730AD2"/>
    <w:multiLevelType w:val="hybridMultilevel"/>
    <w:tmpl w:val="87DC8AA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AAB4E1F"/>
    <w:multiLevelType w:val="hybridMultilevel"/>
    <w:tmpl w:val="8626C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F93716"/>
    <w:multiLevelType w:val="hybridMultilevel"/>
    <w:tmpl w:val="2FA8C44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0"/>
  </w:num>
  <w:num w:numId="4">
    <w:abstractNumId w:val="1"/>
  </w:num>
  <w:num w:numId="5">
    <w:abstractNumId w:val="24"/>
  </w:num>
  <w:num w:numId="6">
    <w:abstractNumId w:val="17"/>
  </w:num>
  <w:num w:numId="7">
    <w:abstractNumId w:val="13"/>
  </w:num>
  <w:num w:numId="8">
    <w:abstractNumId w:val="19"/>
  </w:num>
  <w:num w:numId="9">
    <w:abstractNumId w:val="11"/>
  </w:num>
  <w:num w:numId="10">
    <w:abstractNumId w:val="16"/>
  </w:num>
  <w:num w:numId="11">
    <w:abstractNumId w:val="8"/>
  </w:num>
  <w:num w:numId="12">
    <w:abstractNumId w:val="0"/>
  </w:num>
  <w:num w:numId="13">
    <w:abstractNumId w:val="6"/>
  </w:num>
  <w:num w:numId="14">
    <w:abstractNumId w:val="22"/>
  </w:num>
  <w:num w:numId="15">
    <w:abstractNumId w:val="21"/>
  </w:num>
  <w:num w:numId="16">
    <w:abstractNumId w:val="20"/>
  </w:num>
  <w:num w:numId="17">
    <w:abstractNumId w:val="12"/>
  </w:num>
  <w:num w:numId="18">
    <w:abstractNumId w:val="9"/>
  </w:num>
  <w:num w:numId="19">
    <w:abstractNumId w:val="18"/>
  </w:num>
  <w:num w:numId="20">
    <w:abstractNumId w:val="5"/>
  </w:num>
  <w:num w:numId="21">
    <w:abstractNumId w:val="7"/>
  </w:num>
  <w:num w:numId="22">
    <w:abstractNumId w:val="2"/>
  </w:num>
  <w:num w:numId="23">
    <w:abstractNumId w:val="3"/>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75"/>
    <w:rsid w:val="00015455"/>
    <w:rsid w:val="00050D29"/>
    <w:rsid w:val="000636B5"/>
    <w:rsid w:val="00080ED8"/>
    <w:rsid w:val="000922C7"/>
    <w:rsid w:val="000B2710"/>
    <w:rsid w:val="000E2691"/>
    <w:rsid w:val="000E3AEF"/>
    <w:rsid w:val="000F1E2F"/>
    <w:rsid w:val="0010428B"/>
    <w:rsid w:val="001060AF"/>
    <w:rsid w:val="00107F3E"/>
    <w:rsid w:val="00115EB3"/>
    <w:rsid w:val="00134A09"/>
    <w:rsid w:val="00140E5A"/>
    <w:rsid w:val="00146259"/>
    <w:rsid w:val="00147D7F"/>
    <w:rsid w:val="00147FF3"/>
    <w:rsid w:val="00166449"/>
    <w:rsid w:val="001E29B8"/>
    <w:rsid w:val="001E3799"/>
    <w:rsid w:val="00204621"/>
    <w:rsid w:val="00221300"/>
    <w:rsid w:val="00264B9B"/>
    <w:rsid w:val="002A27EF"/>
    <w:rsid w:val="002A79A5"/>
    <w:rsid w:val="00306BDB"/>
    <w:rsid w:val="003101A9"/>
    <w:rsid w:val="0031407A"/>
    <w:rsid w:val="00336EB8"/>
    <w:rsid w:val="003663B2"/>
    <w:rsid w:val="00385349"/>
    <w:rsid w:val="003915C4"/>
    <w:rsid w:val="003B44E8"/>
    <w:rsid w:val="003D54AD"/>
    <w:rsid w:val="00400719"/>
    <w:rsid w:val="00410FE5"/>
    <w:rsid w:val="00436E11"/>
    <w:rsid w:val="00442E0D"/>
    <w:rsid w:val="00445AF2"/>
    <w:rsid w:val="00450589"/>
    <w:rsid w:val="00477666"/>
    <w:rsid w:val="00492F7C"/>
    <w:rsid w:val="00497A00"/>
    <w:rsid w:val="004C79DC"/>
    <w:rsid w:val="004D2D7B"/>
    <w:rsid w:val="004E090D"/>
    <w:rsid w:val="004F238B"/>
    <w:rsid w:val="00502775"/>
    <w:rsid w:val="00533CE4"/>
    <w:rsid w:val="00541C0D"/>
    <w:rsid w:val="005514A7"/>
    <w:rsid w:val="00582B36"/>
    <w:rsid w:val="005A5861"/>
    <w:rsid w:val="005B2E7E"/>
    <w:rsid w:val="005B49E0"/>
    <w:rsid w:val="005C19EF"/>
    <w:rsid w:val="005C3D9C"/>
    <w:rsid w:val="005C55F0"/>
    <w:rsid w:val="005C56D6"/>
    <w:rsid w:val="005E4359"/>
    <w:rsid w:val="00605ED4"/>
    <w:rsid w:val="006124F5"/>
    <w:rsid w:val="00617B16"/>
    <w:rsid w:val="00634660"/>
    <w:rsid w:val="00637DFB"/>
    <w:rsid w:val="00643764"/>
    <w:rsid w:val="006627D3"/>
    <w:rsid w:val="00680874"/>
    <w:rsid w:val="006C0FE9"/>
    <w:rsid w:val="006C678A"/>
    <w:rsid w:val="006F731D"/>
    <w:rsid w:val="00706FA6"/>
    <w:rsid w:val="007131E8"/>
    <w:rsid w:val="0071794D"/>
    <w:rsid w:val="00726062"/>
    <w:rsid w:val="00730893"/>
    <w:rsid w:val="0073399A"/>
    <w:rsid w:val="00736904"/>
    <w:rsid w:val="007440F5"/>
    <w:rsid w:val="007A28AB"/>
    <w:rsid w:val="007B118B"/>
    <w:rsid w:val="007C20AC"/>
    <w:rsid w:val="007C2D87"/>
    <w:rsid w:val="007D15DC"/>
    <w:rsid w:val="007D684C"/>
    <w:rsid w:val="0081230C"/>
    <w:rsid w:val="008156D0"/>
    <w:rsid w:val="00850BD2"/>
    <w:rsid w:val="0086238F"/>
    <w:rsid w:val="00865243"/>
    <w:rsid w:val="008772BC"/>
    <w:rsid w:val="00880CEC"/>
    <w:rsid w:val="00884938"/>
    <w:rsid w:val="00885406"/>
    <w:rsid w:val="00891A3D"/>
    <w:rsid w:val="008B209F"/>
    <w:rsid w:val="008D4448"/>
    <w:rsid w:val="008E09CA"/>
    <w:rsid w:val="008E4808"/>
    <w:rsid w:val="008F22CB"/>
    <w:rsid w:val="008F2DDB"/>
    <w:rsid w:val="00907CF0"/>
    <w:rsid w:val="00930AE3"/>
    <w:rsid w:val="00931F2D"/>
    <w:rsid w:val="00970E86"/>
    <w:rsid w:val="00971636"/>
    <w:rsid w:val="009B2410"/>
    <w:rsid w:val="009C0550"/>
    <w:rsid w:val="009F4B1C"/>
    <w:rsid w:val="009F4DD2"/>
    <w:rsid w:val="00A1530E"/>
    <w:rsid w:val="00A16226"/>
    <w:rsid w:val="00A4154B"/>
    <w:rsid w:val="00A41CC9"/>
    <w:rsid w:val="00A514AE"/>
    <w:rsid w:val="00A67687"/>
    <w:rsid w:val="00AA2113"/>
    <w:rsid w:val="00AB2C18"/>
    <w:rsid w:val="00AC0ED2"/>
    <w:rsid w:val="00AC1A75"/>
    <w:rsid w:val="00AC247E"/>
    <w:rsid w:val="00AD1B90"/>
    <w:rsid w:val="00AE3014"/>
    <w:rsid w:val="00B01DDD"/>
    <w:rsid w:val="00B10EB1"/>
    <w:rsid w:val="00B62018"/>
    <w:rsid w:val="00B75DCA"/>
    <w:rsid w:val="00BA51EC"/>
    <w:rsid w:val="00BB294D"/>
    <w:rsid w:val="00BD3002"/>
    <w:rsid w:val="00BF3699"/>
    <w:rsid w:val="00BF5E86"/>
    <w:rsid w:val="00C05A55"/>
    <w:rsid w:val="00C1639D"/>
    <w:rsid w:val="00C24DED"/>
    <w:rsid w:val="00C33AAB"/>
    <w:rsid w:val="00C73447"/>
    <w:rsid w:val="00CA7CE3"/>
    <w:rsid w:val="00CE5104"/>
    <w:rsid w:val="00D17652"/>
    <w:rsid w:val="00D270D1"/>
    <w:rsid w:val="00D423D8"/>
    <w:rsid w:val="00D65487"/>
    <w:rsid w:val="00D6764C"/>
    <w:rsid w:val="00D96516"/>
    <w:rsid w:val="00DA370F"/>
    <w:rsid w:val="00DB517E"/>
    <w:rsid w:val="00DB74FE"/>
    <w:rsid w:val="00DC73A2"/>
    <w:rsid w:val="00DD4D80"/>
    <w:rsid w:val="00E050DB"/>
    <w:rsid w:val="00E05A4F"/>
    <w:rsid w:val="00E1284C"/>
    <w:rsid w:val="00E16E3D"/>
    <w:rsid w:val="00E241DA"/>
    <w:rsid w:val="00E2600A"/>
    <w:rsid w:val="00E3411E"/>
    <w:rsid w:val="00E3414D"/>
    <w:rsid w:val="00E50741"/>
    <w:rsid w:val="00E51E50"/>
    <w:rsid w:val="00E64A4F"/>
    <w:rsid w:val="00E706B3"/>
    <w:rsid w:val="00E75BB6"/>
    <w:rsid w:val="00E846E8"/>
    <w:rsid w:val="00EC2402"/>
    <w:rsid w:val="00ED176D"/>
    <w:rsid w:val="00EF1A80"/>
    <w:rsid w:val="00EF75E0"/>
    <w:rsid w:val="00F108FC"/>
    <w:rsid w:val="00F21858"/>
    <w:rsid w:val="00F31A47"/>
    <w:rsid w:val="00F429FC"/>
    <w:rsid w:val="00F43C81"/>
    <w:rsid w:val="00F513DE"/>
    <w:rsid w:val="00F5291E"/>
    <w:rsid w:val="00F6126D"/>
    <w:rsid w:val="00F63DB6"/>
    <w:rsid w:val="00F85E25"/>
    <w:rsid w:val="00F93F7E"/>
    <w:rsid w:val="00FB43FF"/>
    <w:rsid w:val="00FE6D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4F977D-C0C8-4DAF-89D4-A5CAC6D4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7"/>
    <w:pPr>
      <w:spacing w:line="240" w:lineRule="auto"/>
      <w:jc w:val="both"/>
    </w:pPr>
    <w:rPr>
      <w:sz w:val="28"/>
    </w:rPr>
  </w:style>
  <w:style w:type="paragraph" w:styleId="Titre1">
    <w:name w:val="heading 1"/>
    <w:basedOn w:val="Normal"/>
    <w:next w:val="Normal"/>
    <w:link w:val="Titre1Car"/>
    <w:uiPriority w:val="9"/>
    <w:qFormat/>
    <w:rsid w:val="00ED176D"/>
    <w:pPr>
      <w:keepNext/>
      <w:keepLines/>
      <w:pBdr>
        <w:left w:val="single" w:sz="4" w:space="4" w:color="auto"/>
        <w:bottom w:val="single" w:sz="4" w:space="1" w:color="auto"/>
      </w:pBdr>
      <w:outlineLvl w:val="0"/>
    </w:pPr>
    <w:rPr>
      <w:rFonts w:asciiTheme="majorHAnsi" w:eastAsiaTheme="majorEastAsia" w:hAnsiTheme="majorHAnsi" w:cstheme="majorBidi"/>
      <w:b/>
      <w:sz w:val="36"/>
      <w:szCs w:val="32"/>
    </w:rPr>
  </w:style>
  <w:style w:type="paragraph" w:styleId="Titre2">
    <w:name w:val="heading 2"/>
    <w:basedOn w:val="Normal"/>
    <w:link w:val="Titre2Car"/>
    <w:uiPriority w:val="9"/>
    <w:qFormat/>
    <w:rsid w:val="00D17652"/>
    <w:pPr>
      <w:pBdr>
        <w:bottom w:val="single" w:sz="4" w:space="1" w:color="auto"/>
      </w:pBdr>
      <w:outlineLvl w:val="1"/>
    </w:pPr>
    <w:rPr>
      <w:rFonts w:eastAsia="Times New Roman" w:cs="Times New Roman"/>
      <w:b/>
      <w:bCs/>
      <w:szCs w:val="36"/>
      <w:lang w:eastAsia="fr-FR"/>
    </w:rPr>
  </w:style>
  <w:style w:type="paragraph" w:styleId="Titre3">
    <w:name w:val="heading 3"/>
    <w:basedOn w:val="Normal"/>
    <w:next w:val="Normal"/>
    <w:link w:val="Titre3Car"/>
    <w:uiPriority w:val="9"/>
    <w:unhideWhenUsed/>
    <w:qFormat/>
    <w:rsid w:val="00D17652"/>
    <w:pPr>
      <w:keepNext/>
      <w:keepLines/>
      <w:outlineLvl w:val="2"/>
    </w:pPr>
    <w:rPr>
      <w:rFonts w:asciiTheme="majorHAnsi" w:eastAsiaTheme="majorEastAsia" w:hAnsiTheme="majorHAnsi" w:cstheme="majorBidi"/>
      <w:szCs w:val="24"/>
    </w:rPr>
  </w:style>
  <w:style w:type="paragraph" w:styleId="Titre4">
    <w:name w:val="heading 4"/>
    <w:basedOn w:val="Paragraphedeliste"/>
    <w:next w:val="Normal"/>
    <w:link w:val="Titre4Car"/>
    <w:uiPriority w:val="9"/>
    <w:unhideWhenUsed/>
    <w:qFormat/>
    <w:rsid w:val="005B49E0"/>
    <w:pPr>
      <w:numPr>
        <w:numId w:val="10"/>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1A75"/>
    <w:pPr>
      <w:tabs>
        <w:tab w:val="center" w:pos="4536"/>
        <w:tab w:val="right" w:pos="9072"/>
      </w:tabs>
    </w:pPr>
  </w:style>
  <w:style w:type="character" w:customStyle="1" w:styleId="En-tteCar">
    <w:name w:val="En-tête Car"/>
    <w:basedOn w:val="Policepardfaut"/>
    <w:link w:val="En-tte"/>
    <w:uiPriority w:val="99"/>
    <w:rsid w:val="00AC1A75"/>
  </w:style>
  <w:style w:type="paragraph" w:styleId="Pieddepage">
    <w:name w:val="footer"/>
    <w:basedOn w:val="Normal"/>
    <w:link w:val="PieddepageCar"/>
    <w:uiPriority w:val="99"/>
    <w:unhideWhenUsed/>
    <w:rsid w:val="00AC1A75"/>
    <w:pPr>
      <w:tabs>
        <w:tab w:val="center" w:pos="4536"/>
        <w:tab w:val="right" w:pos="9072"/>
      </w:tabs>
    </w:pPr>
  </w:style>
  <w:style w:type="character" w:customStyle="1" w:styleId="PieddepageCar">
    <w:name w:val="Pied de page Car"/>
    <w:basedOn w:val="Policepardfaut"/>
    <w:link w:val="Pieddepage"/>
    <w:uiPriority w:val="99"/>
    <w:rsid w:val="00AC1A75"/>
  </w:style>
  <w:style w:type="character" w:styleId="Lienhypertexte">
    <w:name w:val="Hyperlink"/>
    <w:basedOn w:val="Policepardfaut"/>
    <w:uiPriority w:val="99"/>
    <w:unhideWhenUsed/>
    <w:rsid w:val="000E2691"/>
    <w:rPr>
      <w:color w:val="0563C1" w:themeColor="hyperlink"/>
      <w:u w:val="single"/>
    </w:rPr>
  </w:style>
  <w:style w:type="paragraph" w:styleId="Notedebasdepage">
    <w:name w:val="footnote text"/>
    <w:basedOn w:val="Normal"/>
    <w:link w:val="NotedebasdepageCar"/>
    <w:uiPriority w:val="99"/>
    <w:semiHidden/>
    <w:unhideWhenUsed/>
    <w:rsid w:val="000E2691"/>
    <w:rPr>
      <w:sz w:val="20"/>
      <w:szCs w:val="20"/>
    </w:rPr>
  </w:style>
  <w:style w:type="character" w:customStyle="1" w:styleId="NotedebasdepageCar">
    <w:name w:val="Note de bas de page Car"/>
    <w:basedOn w:val="Policepardfaut"/>
    <w:link w:val="Notedebasdepage"/>
    <w:uiPriority w:val="99"/>
    <w:semiHidden/>
    <w:rsid w:val="000E2691"/>
    <w:rPr>
      <w:sz w:val="20"/>
      <w:szCs w:val="20"/>
    </w:rPr>
  </w:style>
  <w:style w:type="character" w:styleId="Appelnotedebasdep">
    <w:name w:val="footnote reference"/>
    <w:basedOn w:val="Policepardfaut"/>
    <w:uiPriority w:val="99"/>
    <w:semiHidden/>
    <w:unhideWhenUsed/>
    <w:rsid w:val="000E2691"/>
    <w:rPr>
      <w:vertAlign w:val="superscript"/>
    </w:rPr>
  </w:style>
  <w:style w:type="paragraph" w:styleId="NormalWeb">
    <w:name w:val="Normal (Web)"/>
    <w:basedOn w:val="Normal"/>
    <w:uiPriority w:val="99"/>
    <w:unhideWhenUsed/>
    <w:rsid w:val="004E090D"/>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D17652"/>
    <w:rPr>
      <w:rFonts w:eastAsia="Times New Roman" w:cs="Times New Roman"/>
      <w:b/>
      <w:bCs/>
      <w:sz w:val="28"/>
      <w:szCs w:val="36"/>
      <w:lang w:eastAsia="fr-FR"/>
    </w:rPr>
  </w:style>
  <w:style w:type="character" w:styleId="lev">
    <w:name w:val="Strong"/>
    <w:basedOn w:val="Policepardfaut"/>
    <w:uiPriority w:val="22"/>
    <w:qFormat/>
    <w:rsid w:val="00AE3014"/>
    <w:rPr>
      <w:b/>
      <w:bCs/>
    </w:rPr>
  </w:style>
  <w:style w:type="character" w:customStyle="1" w:styleId="Titre1Car">
    <w:name w:val="Titre 1 Car"/>
    <w:basedOn w:val="Policepardfaut"/>
    <w:link w:val="Titre1"/>
    <w:uiPriority w:val="9"/>
    <w:rsid w:val="00ED176D"/>
    <w:rPr>
      <w:rFonts w:asciiTheme="majorHAnsi" w:eastAsiaTheme="majorEastAsia" w:hAnsiTheme="majorHAnsi" w:cstheme="majorBidi"/>
      <w:b/>
      <w:sz w:val="36"/>
      <w:szCs w:val="32"/>
    </w:rPr>
  </w:style>
  <w:style w:type="paragraph" w:styleId="Paragraphedeliste">
    <w:name w:val="List Paragraph"/>
    <w:basedOn w:val="Normal"/>
    <w:uiPriority w:val="34"/>
    <w:qFormat/>
    <w:rsid w:val="00634660"/>
    <w:pPr>
      <w:ind w:left="720"/>
      <w:contextualSpacing/>
    </w:pPr>
  </w:style>
  <w:style w:type="paragraph" w:styleId="En-ttedetabledesmatires">
    <w:name w:val="TOC Heading"/>
    <w:basedOn w:val="Titre1"/>
    <w:next w:val="Normal"/>
    <w:uiPriority w:val="39"/>
    <w:unhideWhenUsed/>
    <w:qFormat/>
    <w:rsid w:val="00C33AAB"/>
    <w:pPr>
      <w:pBdr>
        <w:left w:val="none" w:sz="0" w:space="0" w:color="auto"/>
        <w:bottom w:val="none" w:sz="0" w:space="0" w:color="auto"/>
      </w:pBdr>
      <w:spacing w:before="240" w:line="259" w:lineRule="auto"/>
      <w:outlineLvl w:val="9"/>
    </w:pPr>
    <w:rPr>
      <w:b w:val="0"/>
      <w:color w:val="2E74B5" w:themeColor="accent1" w:themeShade="BF"/>
      <w:sz w:val="32"/>
      <w:lang w:eastAsia="fr-FR"/>
    </w:rPr>
  </w:style>
  <w:style w:type="paragraph" w:styleId="TM1">
    <w:name w:val="toc 1"/>
    <w:basedOn w:val="Normal"/>
    <w:next w:val="Normal"/>
    <w:autoRedefine/>
    <w:uiPriority w:val="39"/>
    <w:unhideWhenUsed/>
    <w:rsid w:val="009F4DD2"/>
    <w:pPr>
      <w:tabs>
        <w:tab w:val="right" w:leader="dot" w:pos="9062"/>
      </w:tabs>
      <w:spacing w:after="100"/>
    </w:pPr>
    <w:rPr>
      <w:b/>
      <w:noProof/>
      <w:szCs w:val="24"/>
    </w:rPr>
  </w:style>
  <w:style w:type="paragraph" w:styleId="TM2">
    <w:name w:val="toc 2"/>
    <w:basedOn w:val="Normal"/>
    <w:next w:val="Normal"/>
    <w:autoRedefine/>
    <w:uiPriority w:val="39"/>
    <w:unhideWhenUsed/>
    <w:rsid w:val="009F4DD2"/>
    <w:pPr>
      <w:tabs>
        <w:tab w:val="right" w:leader="dot" w:pos="9062"/>
      </w:tabs>
      <w:spacing w:after="100"/>
      <w:ind w:left="220"/>
    </w:pPr>
    <w:rPr>
      <w:b/>
      <w:noProof/>
      <w:sz w:val="24"/>
      <w:szCs w:val="24"/>
    </w:rPr>
  </w:style>
  <w:style w:type="character" w:customStyle="1" w:styleId="Titre3Car">
    <w:name w:val="Titre 3 Car"/>
    <w:basedOn w:val="Policepardfaut"/>
    <w:link w:val="Titre3"/>
    <w:uiPriority w:val="9"/>
    <w:rsid w:val="00D17652"/>
    <w:rPr>
      <w:rFonts w:asciiTheme="majorHAnsi" w:eastAsiaTheme="majorEastAsia" w:hAnsiTheme="majorHAnsi" w:cstheme="majorBidi"/>
      <w:sz w:val="28"/>
      <w:szCs w:val="24"/>
    </w:rPr>
  </w:style>
  <w:style w:type="paragraph" w:styleId="TM3">
    <w:name w:val="toc 3"/>
    <w:basedOn w:val="Normal"/>
    <w:next w:val="Normal"/>
    <w:autoRedefine/>
    <w:uiPriority w:val="39"/>
    <w:unhideWhenUsed/>
    <w:rsid w:val="000922C7"/>
    <w:pPr>
      <w:spacing w:after="100"/>
      <w:ind w:left="440"/>
    </w:pPr>
  </w:style>
  <w:style w:type="character" w:styleId="Lienhypertextesuivivisit">
    <w:name w:val="FollowedHyperlink"/>
    <w:basedOn w:val="Policepardfaut"/>
    <w:uiPriority w:val="99"/>
    <w:semiHidden/>
    <w:unhideWhenUsed/>
    <w:rsid w:val="00970E86"/>
    <w:rPr>
      <w:color w:val="954F72" w:themeColor="followedHyperlink"/>
      <w:u w:val="single"/>
    </w:rPr>
  </w:style>
  <w:style w:type="paragraph" w:styleId="Textedebulles">
    <w:name w:val="Balloon Text"/>
    <w:basedOn w:val="Normal"/>
    <w:link w:val="TextedebullesCar"/>
    <w:uiPriority w:val="99"/>
    <w:semiHidden/>
    <w:unhideWhenUsed/>
    <w:rsid w:val="00BA51EC"/>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51EC"/>
    <w:rPr>
      <w:rFonts w:ascii="Segoe UI" w:hAnsi="Segoe UI" w:cs="Segoe UI"/>
      <w:sz w:val="18"/>
      <w:szCs w:val="18"/>
    </w:rPr>
  </w:style>
  <w:style w:type="character" w:customStyle="1" w:styleId="Titre4Car">
    <w:name w:val="Titre 4 Car"/>
    <w:basedOn w:val="Policepardfaut"/>
    <w:link w:val="Titre4"/>
    <w:uiPriority w:val="9"/>
    <w:rsid w:val="005B49E0"/>
    <w:rPr>
      <w:sz w:val="28"/>
    </w:rPr>
  </w:style>
  <w:style w:type="paragraph" w:styleId="TM4">
    <w:name w:val="toc 4"/>
    <w:basedOn w:val="Normal"/>
    <w:next w:val="Normal"/>
    <w:autoRedefine/>
    <w:uiPriority w:val="39"/>
    <w:unhideWhenUsed/>
    <w:rsid w:val="005B49E0"/>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6298">
      <w:bodyDiv w:val="1"/>
      <w:marLeft w:val="0"/>
      <w:marRight w:val="0"/>
      <w:marTop w:val="0"/>
      <w:marBottom w:val="0"/>
      <w:divBdr>
        <w:top w:val="none" w:sz="0" w:space="0" w:color="auto"/>
        <w:left w:val="none" w:sz="0" w:space="0" w:color="auto"/>
        <w:bottom w:val="none" w:sz="0" w:space="0" w:color="auto"/>
        <w:right w:val="none" w:sz="0" w:space="0" w:color="auto"/>
      </w:divBdr>
      <w:divsChild>
        <w:div w:id="1606186111">
          <w:marLeft w:val="0"/>
          <w:marRight w:val="0"/>
          <w:marTop w:val="0"/>
          <w:marBottom w:val="0"/>
          <w:divBdr>
            <w:top w:val="none" w:sz="0" w:space="0" w:color="auto"/>
            <w:left w:val="none" w:sz="0" w:space="0" w:color="auto"/>
            <w:bottom w:val="none" w:sz="0" w:space="0" w:color="auto"/>
            <w:right w:val="none" w:sz="0" w:space="0" w:color="auto"/>
          </w:divBdr>
        </w:div>
        <w:div w:id="1613590043">
          <w:marLeft w:val="0"/>
          <w:marRight w:val="0"/>
          <w:marTop w:val="0"/>
          <w:marBottom w:val="0"/>
          <w:divBdr>
            <w:top w:val="none" w:sz="0" w:space="0" w:color="auto"/>
            <w:left w:val="none" w:sz="0" w:space="0" w:color="auto"/>
            <w:bottom w:val="none" w:sz="0" w:space="0" w:color="auto"/>
            <w:right w:val="none" w:sz="0" w:space="0" w:color="auto"/>
          </w:divBdr>
        </w:div>
        <w:div w:id="837962499">
          <w:marLeft w:val="0"/>
          <w:marRight w:val="0"/>
          <w:marTop w:val="0"/>
          <w:marBottom w:val="0"/>
          <w:divBdr>
            <w:top w:val="none" w:sz="0" w:space="0" w:color="auto"/>
            <w:left w:val="none" w:sz="0" w:space="0" w:color="auto"/>
            <w:bottom w:val="none" w:sz="0" w:space="0" w:color="auto"/>
            <w:right w:val="none" w:sz="0" w:space="0" w:color="auto"/>
          </w:divBdr>
        </w:div>
        <w:div w:id="1241985426">
          <w:marLeft w:val="0"/>
          <w:marRight w:val="0"/>
          <w:marTop w:val="0"/>
          <w:marBottom w:val="0"/>
          <w:divBdr>
            <w:top w:val="none" w:sz="0" w:space="0" w:color="auto"/>
            <w:left w:val="none" w:sz="0" w:space="0" w:color="auto"/>
            <w:bottom w:val="none" w:sz="0" w:space="0" w:color="auto"/>
            <w:right w:val="none" w:sz="0" w:space="0" w:color="auto"/>
          </w:divBdr>
        </w:div>
        <w:div w:id="941494341">
          <w:marLeft w:val="0"/>
          <w:marRight w:val="0"/>
          <w:marTop w:val="0"/>
          <w:marBottom w:val="0"/>
          <w:divBdr>
            <w:top w:val="none" w:sz="0" w:space="0" w:color="auto"/>
            <w:left w:val="none" w:sz="0" w:space="0" w:color="auto"/>
            <w:bottom w:val="none" w:sz="0" w:space="0" w:color="auto"/>
            <w:right w:val="none" w:sz="0" w:space="0" w:color="auto"/>
          </w:divBdr>
        </w:div>
        <w:div w:id="834689745">
          <w:marLeft w:val="0"/>
          <w:marRight w:val="0"/>
          <w:marTop w:val="0"/>
          <w:marBottom w:val="0"/>
          <w:divBdr>
            <w:top w:val="none" w:sz="0" w:space="0" w:color="auto"/>
            <w:left w:val="none" w:sz="0" w:space="0" w:color="auto"/>
            <w:bottom w:val="none" w:sz="0" w:space="0" w:color="auto"/>
            <w:right w:val="none" w:sz="0" w:space="0" w:color="auto"/>
          </w:divBdr>
        </w:div>
        <w:div w:id="605234493">
          <w:marLeft w:val="0"/>
          <w:marRight w:val="0"/>
          <w:marTop w:val="0"/>
          <w:marBottom w:val="0"/>
          <w:divBdr>
            <w:top w:val="none" w:sz="0" w:space="0" w:color="auto"/>
            <w:left w:val="none" w:sz="0" w:space="0" w:color="auto"/>
            <w:bottom w:val="none" w:sz="0" w:space="0" w:color="auto"/>
            <w:right w:val="none" w:sz="0" w:space="0" w:color="auto"/>
          </w:divBdr>
        </w:div>
        <w:div w:id="967394816">
          <w:marLeft w:val="0"/>
          <w:marRight w:val="0"/>
          <w:marTop w:val="0"/>
          <w:marBottom w:val="0"/>
          <w:divBdr>
            <w:top w:val="none" w:sz="0" w:space="0" w:color="auto"/>
            <w:left w:val="none" w:sz="0" w:space="0" w:color="auto"/>
            <w:bottom w:val="none" w:sz="0" w:space="0" w:color="auto"/>
            <w:right w:val="none" w:sz="0" w:space="0" w:color="auto"/>
          </w:divBdr>
        </w:div>
      </w:divsChild>
    </w:div>
    <w:div w:id="436024832">
      <w:bodyDiv w:val="1"/>
      <w:marLeft w:val="0"/>
      <w:marRight w:val="0"/>
      <w:marTop w:val="0"/>
      <w:marBottom w:val="0"/>
      <w:divBdr>
        <w:top w:val="none" w:sz="0" w:space="0" w:color="auto"/>
        <w:left w:val="none" w:sz="0" w:space="0" w:color="auto"/>
        <w:bottom w:val="none" w:sz="0" w:space="0" w:color="auto"/>
        <w:right w:val="none" w:sz="0" w:space="0" w:color="auto"/>
      </w:divBdr>
    </w:div>
    <w:div w:id="840701376">
      <w:bodyDiv w:val="1"/>
      <w:marLeft w:val="0"/>
      <w:marRight w:val="0"/>
      <w:marTop w:val="0"/>
      <w:marBottom w:val="0"/>
      <w:divBdr>
        <w:top w:val="none" w:sz="0" w:space="0" w:color="auto"/>
        <w:left w:val="none" w:sz="0" w:space="0" w:color="auto"/>
        <w:bottom w:val="none" w:sz="0" w:space="0" w:color="auto"/>
        <w:right w:val="none" w:sz="0" w:space="0" w:color="auto"/>
      </w:divBdr>
      <w:divsChild>
        <w:div w:id="1899972553">
          <w:marLeft w:val="0"/>
          <w:marRight w:val="0"/>
          <w:marTop w:val="0"/>
          <w:marBottom w:val="0"/>
          <w:divBdr>
            <w:top w:val="none" w:sz="0" w:space="0" w:color="auto"/>
            <w:left w:val="none" w:sz="0" w:space="0" w:color="auto"/>
            <w:bottom w:val="none" w:sz="0" w:space="0" w:color="auto"/>
            <w:right w:val="none" w:sz="0" w:space="0" w:color="auto"/>
          </w:divBdr>
          <w:divsChild>
            <w:div w:id="1825781290">
              <w:marLeft w:val="0"/>
              <w:marRight w:val="0"/>
              <w:marTop w:val="0"/>
              <w:marBottom w:val="0"/>
              <w:divBdr>
                <w:top w:val="none" w:sz="0" w:space="0" w:color="auto"/>
                <w:left w:val="none" w:sz="0" w:space="0" w:color="auto"/>
                <w:bottom w:val="none" w:sz="0" w:space="0" w:color="auto"/>
                <w:right w:val="none" w:sz="0" w:space="0" w:color="auto"/>
              </w:divBdr>
              <w:divsChild>
                <w:div w:id="1387877093">
                  <w:marLeft w:val="0"/>
                  <w:marRight w:val="0"/>
                  <w:marTop w:val="0"/>
                  <w:marBottom w:val="0"/>
                  <w:divBdr>
                    <w:top w:val="none" w:sz="0" w:space="0" w:color="auto"/>
                    <w:left w:val="none" w:sz="0" w:space="0" w:color="auto"/>
                    <w:bottom w:val="none" w:sz="0" w:space="0" w:color="auto"/>
                    <w:right w:val="none" w:sz="0" w:space="0" w:color="auto"/>
                  </w:divBdr>
                </w:div>
                <w:div w:id="902448817">
                  <w:marLeft w:val="0"/>
                  <w:marRight w:val="0"/>
                  <w:marTop w:val="0"/>
                  <w:marBottom w:val="0"/>
                  <w:divBdr>
                    <w:top w:val="none" w:sz="0" w:space="0" w:color="auto"/>
                    <w:left w:val="none" w:sz="0" w:space="0" w:color="auto"/>
                    <w:bottom w:val="none" w:sz="0" w:space="0" w:color="auto"/>
                    <w:right w:val="none" w:sz="0" w:space="0" w:color="auto"/>
                  </w:divBdr>
                </w:div>
                <w:div w:id="516306585">
                  <w:marLeft w:val="0"/>
                  <w:marRight w:val="0"/>
                  <w:marTop w:val="0"/>
                  <w:marBottom w:val="0"/>
                  <w:divBdr>
                    <w:top w:val="none" w:sz="0" w:space="0" w:color="auto"/>
                    <w:left w:val="none" w:sz="0" w:space="0" w:color="auto"/>
                    <w:bottom w:val="none" w:sz="0" w:space="0" w:color="auto"/>
                    <w:right w:val="none" w:sz="0" w:space="0" w:color="auto"/>
                  </w:divBdr>
                </w:div>
                <w:div w:id="6163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9236">
          <w:marLeft w:val="0"/>
          <w:marRight w:val="0"/>
          <w:marTop w:val="0"/>
          <w:marBottom w:val="0"/>
          <w:divBdr>
            <w:top w:val="none" w:sz="0" w:space="0" w:color="auto"/>
            <w:left w:val="none" w:sz="0" w:space="0" w:color="auto"/>
            <w:bottom w:val="none" w:sz="0" w:space="0" w:color="auto"/>
            <w:right w:val="none" w:sz="0" w:space="0" w:color="auto"/>
          </w:divBdr>
          <w:divsChild>
            <w:div w:id="318195099">
              <w:marLeft w:val="0"/>
              <w:marRight w:val="0"/>
              <w:marTop w:val="0"/>
              <w:marBottom w:val="0"/>
              <w:divBdr>
                <w:top w:val="none" w:sz="0" w:space="0" w:color="auto"/>
                <w:left w:val="none" w:sz="0" w:space="0" w:color="auto"/>
                <w:bottom w:val="none" w:sz="0" w:space="0" w:color="auto"/>
                <w:right w:val="none" w:sz="0" w:space="0" w:color="auto"/>
              </w:divBdr>
            </w:div>
            <w:div w:id="2007248958">
              <w:marLeft w:val="0"/>
              <w:marRight w:val="0"/>
              <w:marTop w:val="0"/>
              <w:marBottom w:val="0"/>
              <w:divBdr>
                <w:top w:val="none" w:sz="0" w:space="0" w:color="auto"/>
                <w:left w:val="none" w:sz="0" w:space="0" w:color="auto"/>
                <w:bottom w:val="none" w:sz="0" w:space="0" w:color="auto"/>
                <w:right w:val="none" w:sz="0" w:space="0" w:color="auto"/>
              </w:divBdr>
            </w:div>
            <w:div w:id="1360157717">
              <w:marLeft w:val="0"/>
              <w:marRight w:val="0"/>
              <w:marTop w:val="0"/>
              <w:marBottom w:val="0"/>
              <w:divBdr>
                <w:top w:val="none" w:sz="0" w:space="0" w:color="auto"/>
                <w:left w:val="none" w:sz="0" w:space="0" w:color="auto"/>
                <w:bottom w:val="none" w:sz="0" w:space="0" w:color="auto"/>
                <w:right w:val="none" w:sz="0" w:space="0" w:color="auto"/>
              </w:divBdr>
            </w:div>
            <w:div w:id="864488675">
              <w:marLeft w:val="0"/>
              <w:marRight w:val="0"/>
              <w:marTop w:val="0"/>
              <w:marBottom w:val="0"/>
              <w:divBdr>
                <w:top w:val="none" w:sz="0" w:space="0" w:color="auto"/>
                <w:left w:val="none" w:sz="0" w:space="0" w:color="auto"/>
                <w:bottom w:val="none" w:sz="0" w:space="0" w:color="auto"/>
                <w:right w:val="none" w:sz="0" w:space="0" w:color="auto"/>
              </w:divBdr>
            </w:div>
            <w:div w:id="1778017748">
              <w:marLeft w:val="0"/>
              <w:marRight w:val="0"/>
              <w:marTop w:val="0"/>
              <w:marBottom w:val="0"/>
              <w:divBdr>
                <w:top w:val="none" w:sz="0" w:space="0" w:color="auto"/>
                <w:left w:val="none" w:sz="0" w:space="0" w:color="auto"/>
                <w:bottom w:val="none" w:sz="0" w:space="0" w:color="auto"/>
                <w:right w:val="none" w:sz="0" w:space="0" w:color="auto"/>
              </w:divBdr>
            </w:div>
            <w:div w:id="749087104">
              <w:marLeft w:val="0"/>
              <w:marRight w:val="0"/>
              <w:marTop w:val="0"/>
              <w:marBottom w:val="0"/>
              <w:divBdr>
                <w:top w:val="none" w:sz="0" w:space="0" w:color="auto"/>
                <w:left w:val="none" w:sz="0" w:space="0" w:color="auto"/>
                <w:bottom w:val="none" w:sz="0" w:space="0" w:color="auto"/>
                <w:right w:val="none" w:sz="0" w:space="0" w:color="auto"/>
              </w:divBdr>
            </w:div>
            <w:div w:id="365183399">
              <w:marLeft w:val="0"/>
              <w:marRight w:val="0"/>
              <w:marTop w:val="0"/>
              <w:marBottom w:val="0"/>
              <w:divBdr>
                <w:top w:val="none" w:sz="0" w:space="0" w:color="auto"/>
                <w:left w:val="none" w:sz="0" w:space="0" w:color="auto"/>
                <w:bottom w:val="none" w:sz="0" w:space="0" w:color="auto"/>
                <w:right w:val="none" w:sz="0" w:space="0" w:color="auto"/>
              </w:divBdr>
            </w:div>
            <w:div w:id="1261719745">
              <w:marLeft w:val="0"/>
              <w:marRight w:val="0"/>
              <w:marTop w:val="0"/>
              <w:marBottom w:val="0"/>
              <w:divBdr>
                <w:top w:val="none" w:sz="0" w:space="0" w:color="auto"/>
                <w:left w:val="none" w:sz="0" w:space="0" w:color="auto"/>
                <w:bottom w:val="none" w:sz="0" w:space="0" w:color="auto"/>
                <w:right w:val="none" w:sz="0" w:space="0" w:color="auto"/>
              </w:divBdr>
            </w:div>
            <w:div w:id="459810682">
              <w:marLeft w:val="0"/>
              <w:marRight w:val="0"/>
              <w:marTop w:val="0"/>
              <w:marBottom w:val="0"/>
              <w:divBdr>
                <w:top w:val="none" w:sz="0" w:space="0" w:color="auto"/>
                <w:left w:val="none" w:sz="0" w:space="0" w:color="auto"/>
                <w:bottom w:val="none" w:sz="0" w:space="0" w:color="auto"/>
                <w:right w:val="none" w:sz="0" w:space="0" w:color="auto"/>
              </w:divBdr>
            </w:div>
            <w:div w:id="175658709">
              <w:marLeft w:val="0"/>
              <w:marRight w:val="0"/>
              <w:marTop w:val="0"/>
              <w:marBottom w:val="0"/>
              <w:divBdr>
                <w:top w:val="none" w:sz="0" w:space="0" w:color="auto"/>
                <w:left w:val="none" w:sz="0" w:space="0" w:color="auto"/>
                <w:bottom w:val="none" w:sz="0" w:space="0" w:color="auto"/>
                <w:right w:val="none" w:sz="0" w:space="0" w:color="auto"/>
              </w:divBdr>
            </w:div>
            <w:div w:id="1002590643">
              <w:marLeft w:val="0"/>
              <w:marRight w:val="0"/>
              <w:marTop w:val="0"/>
              <w:marBottom w:val="0"/>
              <w:divBdr>
                <w:top w:val="none" w:sz="0" w:space="0" w:color="auto"/>
                <w:left w:val="none" w:sz="0" w:space="0" w:color="auto"/>
                <w:bottom w:val="none" w:sz="0" w:space="0" w:color="auto"/>
                <w:right w:val="none" w:sz="0" w:space="0" w:color="auto"/>
              </w:divBdr>
            </w:div>
            <w:div w:id="1483081393">
              <w:marLeft w:val="0"/>
              <w:marRight w:val="0"/>
              <w:marTop w:val="0"/>
              <w:marBottom w:val="0"/>
              <w:divBdr>
                <w:top w:val="none" w:sz="0" w:space="0" w:color="auto"/>
                <w:left w:val="none" w:sz="0" w:space="0" w:color="auto"/>
                <w:bottom w:val="none" w:sz="0" w:space="0" w:color="auto"/>
                <w:right w:val="none" w:sz="0" w:space="0" w:color="auto"/>
              </w:divBdr>
            </w:div>
            <w:div w:id="996421631">
              <w:marLeft w:val="0"/>
              <w:marRight w:val="0"/>
              <w:marTop w:val="0"/>
              <w:marBottom w:val="0"/>
              <w:divBdr>
                <w:top w:val="none" w:sz="0" w:space="0" w:color="auto"/>
                <w:left w:val="none" w:sz="0" w:space="0" w:color="auto"/>
                <w:bottom w:val="none" w:sz="0" w:space="0" w:color="auto"/>
                <w:right w:val="none" w:sz="0" w:space="0" w:color="auto"/>
              </w:divBdr>
            </w:div>
            <w:div w:id="1738504828">
              <w:marLeft w:val="0"/>
              <w:marRight w:val="0"/>
              <w:marTop w:val="0"/>
              <w:marBottom w:val="0"/>
              <w:divBdr>
                <w:top w:val="none" w:sz="0" w:space="0" w:color="auto"/>
                <w:left w:val="none" w:sz="0" w:space="0" w:color="auto"/>
                <w:bottom w:val="none" w:sz="0" w:space="0" w:color="auto"/>
                <w:right w:val="none" w:sz="0" w:space="0" w:color="auto"/>
              </w:divBdr>
            </w:div>
            <w:div w:id="144862994">
              <w:marLeft w:val="0"/>
              <w:marRight w:val="0"/>
              <w:marTop w:val="0"/>
              <w:marBottom w:val="0"/>
              <w:divBdr>
                <w:top w:val="none" w:sz="0" w:space="0" w:color="auto"/>
                <w:left w:val="none" w:sz="0" w:space="0" w:color="auto"/>
                <w:bottom w:val="none" w:sz="0" w:space="0" w:color="auto"/>
                <w:right w:val="none" w:sz="0" w:space="0" w:color="auto"/>
              </w:divBdr>
            </w:div>
            <w:div w:id="772477043">
              <w:marLeft w:val="0"/>
              <w:marRight w:val="0"/>
              <w:marTop w:val="0"/>
              <w:marBottom w:val="0"/>
              <w:divBdr>
                <w:top w:val="none" w:sz="0" w:space="0" w:color="auto"/>
                <w:left w:val="none" w:sz="0" w:space="0" w:color="auto"/>
                <w:bottom w:val="none" w:sz="0" w:space="0" w:color="auto"/>
                <w:right w:val="none" w:sz="0" w:space="0" w:color="auto"/>
              </w:divBdr>
            </w:div>
            <w:div w:id="180169646">
              <w:marLeft w:val="0"/>
              <w:marRight w:val="0"/>
              <w:marTop w:val="0"/>
              <w:marBottom w:val="0"/>
              <w:divBdr>
                <w:top w:val="none" w:sz="0" w:space="0" w:color="auto"/>
                <w:left w:val="none" w:sz="0" w:space="0" w:color="auto"/>
                <w:bottom w:val="none" w:sz="0" w:space="0" w:color="auto"/>
                <w:right w:val="none" w:sz="0" w:space="0" w:color="auto"/>
              </w:divBdr>
            </w:div>
            <w:div w:id="1046413396">
              <w:marLeft w:val="0"/>
              <w:marRight w:val="0"/>
              <w:marTop w:val="0"/>
              <w:marBottom w:val="0"/>
              <w:divBdr>
                <w:top w:val="none" w:sz="0" w:space="0" w:color="auto"/>
                <w:left w:val="none" w:sz="0" w:space="0" w:color="auto"/>
                <w:bottom w:val="none" w:sz="0" w:space="0" w:color="auto"/>
                <w:right w:val="none" w:sz="0" w:space="0" w:color="auto"/>
              </w:divBdr>
            </w:div>
            <w:div w:id="778720753">
              <w:marLeft w:val="0"/>
              <w:marRight w:val="0"/>
              <w:marTop w:val="0"/>
              <w:marBottom w:val="0"/>
              <w:divBdr>
                <w:top w:val="none" w:sz="0" w:space="0" w:color="auto"/>
                <w:left w:val="none" w:sz="0" w:space="0" w:color="auto"/>
                <w:bottom w:val="none" w:sz="0" w:space="0" w:color="auto"/>
                <w:right w:val="none" w:sz="0" w:space="0" w:color="auto"/>
              </w:divBdr>
            </w:div>
            <w:div w:id="474028866">
              <w:marLeft w:val="0"/>
              <w:marRight w:val="0"/>
              <w:marTop w:val="0"/>
              <w:marBottom w:val="0"/>
              <w:divBdr>
                <w:top w:val="none" w:sz="0" w:space="0" w:color="auto"/>
                <w:left w:val="none" w:sz="0" w:space="0" w:color="auto"/>
                <w:bottom w:val="none" w:sz="0" w:space="0" w:color="auto"/>
                <w:right w:val="none" w:sz="0" w:space="0" w:color="auto"/>
              </w:divBdr>
            </w:div>
            <w:div w:id="1000473123">
              <w:marLeft w:val="0"/>
              <w:marRight w:val="0"/>
              <w:marTop w:val="0"/>
              <w:marBottom w:val="0"/>
              <w:divBdr>
                <w:top w:val="none" w:sz="0" w:space="0" w:color="auto"/>
                <w:left w:val="none" w:sz="0" w:space="0" w:color="auto"/>
                <w:bottom w:val="none" w:sz="0" w:space="0" w:color="auto"/>
                <w:right w:val="none" w:sz="0" w:space="0" w:color="auto"/>
              </w:divBdr>
            </w:div>
            <w:div w:id="160894802">
              <w:marLeft w:val="0"/>
              <w:marRight w:val="0"/>
              <w:marTop w:val="0"/>
              <w:marBottom w:val="0"/>
              <w:divBdr>
                <w:top w:val="none" w:sz="0" w:space="0" w:color="auto"/>
                <w:left w:val="none" w:sz="0" w:space="0" w:color="auto"/>
                <w:bottom w:val="none" w:sz="0" w:space="0" w:color="auto"/>
                <w:right w:val="none" w:sz="0" w:space="0" w:color="auto"/>
              </w:divBdr>
            </w:div>
            <w:div w:id="11887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7857">
      <w:bodyDiv w:val="1"/>
      <w:marLeft w:val="0"/>
      <w:marRight w:val="0"/>
      <w:marTop w:val="0"/>
      <w:marBottom w:val="0"/>
      <w:divBdr>
        <w:top w:val="none" w:sz="0" w:space="0" w:color="auto"/>
        <w:left w:val="none" w:sz="0" w:space="0" w:color="auto"/>
        <w:bottom w:val="none" w:sz="0" w:space="0" w:color="auto"/>
        <w:right w:val="none" w:sz="0" w:space="0" w:color="auto"/>
      </w:divBdr>
      <w:divsChild>
        <w:div w:id="602106779">
          <w:marLeft w:val="0"/>
          <w:marRight w:val="0"/>
          <w:marTop w:val="0"/>
          <w:marBottom w:val="0"/>
          <w:divBdr>
            <w:top w:val="none" w:sz="0" w:space="0" w:color="auto"/>
            <w:left w:val="none" w:sz="0" w:space="0" w:color="auto"/>
            <w:bottom w:val="none" w:sz="0" w:space="0" w:color="auto"/>
            <w:right w:val="none" w:sz="0" w:space="0" w:color="auto"/>
          </w:divBdr>
        </w:div>
      </w:divsChild>
    </w:div>
    <w:div w:id="1249730674">
      <w:bodyDiv w:val="1"/>
      <w:marLeft w:val="0"/>
      <w:marRight w:val="0"/>
      <w:marTop w:val="0"/>
      <w:marBottom w:val="0"/>
      <w:divBdr>
        <w:top w:val="none" w:sz="0" w:space="0" w:color="auto"/>
        <w:left w:val="none" w:sz="0" w:space="0" w:color="auto"/>
        <w:bottom w:val="none" w:sz="0" w:space="0" w:color="auto"/>
        <w:right w:val="none" w:sz="0" w:space="0" w:color="auto"/>
      </w:divBdr>
    </w:div>
    <w:div w:id="1291741436">
      <w:bodyDiv w:val="1"/>
      <w:marLeft w:val="0"/>
      <w:marRight w:val="0"/>
      <w:marTop w:val="0"/>
      <w:marBottom w:val="0"/>
      <w:divBdr>
        <w:top w:val="none" w:sz="0" w:space="0" w:color="auto"/>
        <w:left w:val="none" w:sz="0" w:space="0" w:color="auto"/>
        <w:bottom w:val="none" w:sz="0" w:space="0" w:color="auto"/>
        <w:right w:val="none" w:sz="0" w:space="0" w:color="auto"/>
      </w:divBdr>
    </w:div>
    <w:div w:id="1506745849">
      <w:bodyDiv w:val="1"/>
      <w:marLeft w:val="0"/>
      <w:marRight w:val="0"/>
      <w:marTop w:val="0"/>
      <w:marBottom w:val="0"/>
      <w:divBdr>
        <w:top w:val="none" w:sz="0" w:space="0" w:color="auto"/>
        <w:left w:val="none" w:sz="0" w:space="0" w:color="auto"/>
        <w:bottom w:val="none" w:sz="0" w:space="0" w:color="auto"/>
        <w:right w:val="none" w:sz="0" w:space="0" w:color="auto"/>
      </w:divBdr>
    </w:div>
    <w:div w:id="1521898297">
      <w:bodyDiv w:val="1"/>
      <w:marLeft w:val="0"/>
      <w:marRight w:val="0"/>
      <w:marTop w:val="0"/>
      <w:marBottom w:val="0"/>
      <w:divBdr>
        <w:top w:val="none" w:sz="0" w:space="0" w:color="auto"/>
        <w:left w:val="none" w:sz="0" w:space="0" w:color="auto"/>
        <w:bottom w:val="none" w:sz="0" w:space="0" w:color="auto"/>
        <w:right w:val="none" w:sz="0" w:space="0" w:color="auto"/>
      </w:divBdr>
      <w:divsChild>
        <w:div w:id="599872332">
          <w:marLeft w:val="0"/>
          <w:marRight w:val="0"/>
          <w:marTop w:val="0"/>
          <w:marBottom w:val="0"/>
          <w:divBdr>
            <w:top w:val="none" w:sz="0" w:space="0" w:color="auto"/>
            <w:left w:val="none" w:sz="0" w:space="0" w:color="auto"/>
            <w:bottom w:val="none" w:sz="0" w:space="0" w:color="auto"/>
            <w:right w:val="none" w:sz="0" w:space="0" w:color="auto"/>
          </w:divBdr>
        </w:div>
        <w:div w:id="550191498">
          <w:marLeft w:val="0"/>
          <w:marRight w:val="0"/>
          <w:marTop w:val="0"/>
          <w:marBottom w:val="0"/>
          <w:divBdr>
            <w:top w:val="none" w:sz="0" w:space="0" w:color="auto"/>
            <w:left w:val="none" w:sz="0" w:space="0" w:color="auto"/>
            <w:bottom w:val="none" w:sz="0" w:space="0" w:color="auto"/>
            <w:right w:val="none" w:sz="0" w:space="0" w:color="auto"/>
          </w:divBdr>
        </w:div>
        <w:div w:id="1794637838">
          <w:marLeft w:val="0"/>
          <w:marRight w:val="0"/>
          <w:marTop w:val="0"/>
          <w:marBottom w:val="0"/>
          <w:divBdr>
            <w:top w:val="none" w:sz="0" w:space="0" w:color="auto"/>
            <w:left w:val="none" w:sz="0" w:space="0" w:color="auto"/>
            <w:bottom w:val="none" w:sz="0" w:space="0" w:color="auto"/>
            <w:right w:val="none" w:sz="0" w:space="0" w:color="auto"/>
          </w:divBdr>
        </w:div>
        <w:div w:id="606497951">
          <w:marLeft w:val="0"/>
          <w:marRight w:val="0"/>
          <w:marTop w:val="0"/>
          <w:marBottom w:val="0"/>
          <w:divBdr>
            <w:top w:val="none" w:sz="0" w:space="0" w:color="auto"/>
            <w:left w:val="none" w:sz="0" w:space="0" w:color="auto"/>
            <w:bottom w:val="none" w:sz="0" w:space="0" w:color="auto"/>
            <w:right w:val="none" w:sz="0" w:space="0" w:color="auto"/>
          </w:divBdr>
        </w:div>
        <w:div w:id="771244706">
          <w:marLeft w:val="0"/>
          <w:marRight w:val="0"/>
          <w:marTop w:val="0"/>
          <w:marBottom w:val="0"/>
          <w:divBdr>
            <w:top w:val="none" w:sz="0" w:space="0" w:color="auto"/>
            <w:left w:val="none" w:sz="0" w:space="0" w:color="auto"/>
            <w:bottom w:val="none" w:sz="0" w:space="0" w:color="auto"/>
            <w:right w:val="none" w:sz="0" w:space="0" w:color="auto"/>
          </w:divBdr>
        </w:div>
        <w:div w:id="1456410848">
          <w:marLeft w:val="0"/>
          <w:marRight w:val="0"/>
          <w:marTop w:val="0"/>
          <w:marBottom w:val="0"/>
          <w:divBdr>
            <w:top w:val="none" w:sz="0" w:space="0" w:color="auto"/>
            <w:left w:val="none" w:sz="0" w:space="0" w:color="auto"/>
            <w:bottom w:val="none" w:sz="0" w:space="0" w:color="auto"/>
            <w:right w:val="none" w:sz="0" w:space="0" w:color="auto"/>
          </w:divBdr>
        </w:div>
        <w:div w:id="1867476267">
          <w:marLeft w:val="0"/>
          <w:marRight w:val="0"/>
          <w:marTop w:val="0"/>
          <w:marBottom w:val="0"/>
          <w:divBdr>
            <w:top w:val="none" w:sz="0" w:space="0" w:color="auto"/>
            <w:left w:val="none" w:sz="0" w:space="0" w:color="auto"/>
            <w:bottom w:val="none" w:sz="0" w:space="0" w:color="auto"/>
            <w:right w:val="none" w:sz="0" w:space="0" w:color="auto"/>
          </w:divBdr>
        </w:div>
        <w:div w:id="671688651">
          <w:marLeft w:val="0"/>
          <w:marRight w:val="0"/>
          <w:marTop w:val="0"/>
          <w:marBottom w:val="0"/>
          <w:divBdr>
            <w:top w:val="none" w:sz="0" w:space="0" w:color="auto"/>
            <w:left w:val="none" w:sz="0" w:space="0" w:color="auto"/>
            <w:bottom w:val="none" w:sz="0" w:space="0" w:color="auto"/>
            <w:right w:val="none" w:sz="0" w:space="0" w:color="auto"/>
          </w:divBdr>
        </w:div>
        <w:div w:id="468743220">
          <w:marLeft w:val="0"/>
          <w:marRight w:val="0"/>
          <w:marTop w:val="0"/>
          <w:marBottom w:val="0"/>
          <w:divBdr>
            <w:top w:val="none" w:sz="0" w:space="0" w:color="auto"/>
            <w:left w:val="none" w:sz="0" w:space="0" w:color="auto"/>
            <w:bottom w:val="none" w:sz="0" w:space="0" w:color="auto"/>
            <w:right w:val="none" w:sz="0" w:space="0" w:color="auto"/>
          </w:divBdr>
        </w:div>
        <w:div w:id="523523823">
          <w:marLeft w:val="0"/>
          <w:marRight w:val="0"/>
          <w:marTop w:val="0"/>
          <w:marBottom w:val="0"/>
          <w:divBdr>
            <w:top w:val="none" w:sz="0" w:space="0" w:color="auto"/>
            <w:left w:val="none" w:sz="0" w:space="0" w:color="auto"/>
            <w:bottom w:val="none" w:sz="0" w:space="0" w:color="auto"/>
            <w:right w:val="none" w:sz="0" w:space="0" w:color="auto"/>
          </w:divBdr>
        </w:div>
        <w:div w:id="590628094">
          <w:marLeft w:val="0"/>
          <w:marRight w:val="0"/>
          <w:marTop w:val="0"/>
          <w:marBottom w:val="0"/>
          <w:divBdr>
            <w:top w:val="none" w:sz="0" w:space="0" w:color="auto"/>
            <w:left w:val="none" w:sz="0" w:space="0" w:color="auto"/>
            <w:bottom w:val="none" w:sz="0" w:space="0" w:color="auto"/>
            <w:right w:val="none" w:sz="0" w:space="0" w:color="auto"/>
          </w:divBdr>
        </w:div>
        <w:div w:id="1879774890">
          <w:marLeft w:val="0"/>
          <w:marRight w:val="0"/>
          <w:marTop w:val="0"/>
          <w:marBottom w:val="0"/>
          <w:divBdr>
            <w:top w:val="none" w:sz="0" w:space="0" w:color="auto"/>
            <w:left w:val="none" w:sz="0" w:space="0" w:color="auto"/>
            <w:bottom w:val="none" w:sz="0" w:space="0" w:color="auto"/>
            <w:right w:val="none" w:sz="0" w:space="0" w:color="auto"/>
          </w:divBdr>
        </w:div>
        <w:div w:id="338390061">
          <w:marLeft w:val="0"/>
          <w:marRight w:val="0"/>
          <w:marTop w:val="0"/>
          <w:marBottom w:val="0"/>
          <w:divBdr>
            <w:top w:val="none" w:sz="0" w:space="0" w:color="auto"/>
            <w:left w:val="none" w:sz="0" w:space="0" w:color="auto"/>
            <w:bottom w:val="none" w:sz="0" w:space="0" w:color="auto"/>
            <w:right w:val="none" w:sz="0" w:space="0" w:color="auto"/>
          </w:divBdr>
        </w:div>
        <w:div w:id="828137804">
          <w:marLeft w:val="0"/>
          <w:marRight w:val="0"/>
          <w:marTop w:val="0"/>
          <w:marBottom w:val="0"/>
          <w:divBdr>
            <w:top w:val="none" w:sz="0" w:space="0" w:color="auto"/>
            <w:left w:val="none" w:sz="0" w:space="0" w:color="auto"/>
            <w:bottom w:val="none" w:sz="0" w:space="0" w:color="auto"/>
            <w:right w:val="none" w:sz="0" w:space="0" w:color="auto"/>
          </w:divBdr>
        </w:div>
        <w:div w:id="1346446619">
          <w:marLeft w:val="0"/>
          <w:marRight w:val="0"/>
          <w:marTop w:val="0"/>
          <w:marBottom w:val="0"/>
          <w:divBdr>
            <w:top w:val="none" w:sz="0" w:space="0" w:color="auto"/>
            <w:left w:val="none" w:sz="0" w:space="0" w:color="auto"/>
            <w:bottom w:val="none" w:sz="0" w:space="0" w:color="auto"/>
            <w:right w:val="none" w:sz="0" w:space="0" w:color="auto"/>
          </w:divBdr>
        </w:div>
        <w:div w:id="2110927948">
          <w:marLeft w:val="0"/>
          <w:marRight w:val="0"/>
          <w:marTop w:val="0"/>
          <w:marBottom w:val="0"/>
          <w:divBdr>
            <w:top w:val="none" w:sz="0" w:space="0" w:color="auto"/>
            <w:left w:val="none" w:sz="0" w:space="0" w:color="auto"/>
            <w:bottom w:val="none" w:sz="0" w:space="0" w:color="auto"/>
            <w:right w:val="none" w:sz="0" w:space="0" w:color="auto"/>
          </w:divBdr>
        </w:div>
        <w:div w:id="1787190512">
          <w:marLeft w:val="0"/>
          <w:marRight w:val="0"/>
          <w:marTop w:val="0"/>
          <w:marBottom w:val="0"/>
          <w:divBdr>
            <w:top w:val="none" w:sz="0" w:space="0" w:color="auto"/>
            <w:left w:val="none" w:sz="0" w:space="0" w:color="auto"/>
            <w:bottom w:val="none" w:sz="0" w:space="0" w:color="auto"/>
            <w:right w:val="none" w:sz="0" w:space="0" w:color="auto"/>
          </w:divBdr>
        </w:div>
        <w:div w:id="286008330">
          <w:marLeft w:val="0"/>
          <w:marRight w:val="0"/>
          <w:marTop w:val="0"/>
          <w:marBottom w:val="0"/>
          <w:divBdr>
            <w:top w:val="none" w:sz="0" w:space="0" w:color="auto"/>
            <w:left w:val="none" w:sz="0" w:space="0" w:color="auto"/>
            <w:bottom w:val="none" w:sz="0" w:space="0" w:color="auto"/>
            <w:right w:val="none" w:sz="0" w:space="0" w:color="auto"/>
          </w:divBdr>
        </w:div>
        <w:div w:id="939069744">
          <w:marLeft w:val="0"/>
          <w:marRight w:val="0"/>
          <w:marTop w:val="0"/>
          <w:marBottom w:val="0"/>
          <w:divBdr>
            <w:top w:val="none" w:sz="0" w:space="0" w:color="auto"/>
            <w:left w:val="none" w:sz="0" w:space="0" w:color="auto"/>
            <w:bottom w:val="none" w:sz="0" w:space="0" w:color="auto"/>
            <w:right w:val="none" w:sz="0" w:space="0" w:color="auto"/>
          </w:divBdr>
        </w:div>
        <w:div w:id="2054770927">
          <w:marLeft w:val="0"/>
          <w:marRight w:val="0"/>
          <w:marTop w:val="0"/>
          <w:marBottom w:val="0"/>
          <w:divBdr>
            <w:top w:val="none" w:sz="0" w:space="0" w:color="auto"/>
            <w:left w:val="none" w:sz="0" w:space="0" w:color="auto"/>
            <w:bottom w:val="none" w:sz="0" w:space="0" w:color="auto"/>
            <w:right w:val="none" w:sz="0" w:space="0" w:color="auto"/>
          </w:divBdr>
        </w:div>
        <w:div w:id="56904754">
          <w:marLeft w:val="0"/>
          <w:marRight w:val="0"/>
          <w:marTop w:val="0"/>
          <w:marBottom w:val="0"/>
          <w:divBdr>
            <w:top w:val="none" w:sz="0" w:space="0" w:color="auto"/>
            <w:left w:val="none" w:sz="0" w:space="0" w:color="auto"/>
            <w:bottom w:val="none" w:sz="0" w:space="0" w:color="auto"/>
            <w:right w:val="none" w:sz="0" w:space="0" w:color="auto"/>
          </w:divBdr>
        </w:div>
        <w:div w:id="1186479999">
          <w:marLeft w:val="0"/>
          <w:marRight w:val="0"/>
          <w:marTop w:val="0"/>
          <w:marBottom w:val="0"/>
          <w:divBdr>
            <w:top w:val="none" w:sz="0" w:space="0" w:color="auto"/>
            <w:left w:val="none" w:sz="0" w:space="0" w:color="auto"/>
            <w:bottom w:val="none" w:sz="0" w:space="0" w:color="auto"/>
            <w:right w:val="none" w:sz="0" w:space="0" w:color="auto"/>
          </w:divBdr>
        </w:div>
        <w:div w:id="1978484336">
          <w:marLeft w:val="0"/>
          <w:marRight w:val="0"/>
          <w:marTop w:val="0"/>
          <w:marBottom w:val="0"/>
          <w:divBdr>
            <w:top w:val="none" w:sz="0" w:space="0" w:color="auto"/>
            <w:left w:val="none" w:sz="0" w:space="0" w:color="auto"/>
            <w:bottom w:val="none" w:sz="0" w:space="0" w:color="auto"/>
            <w:right w:val="none" w:sz="0" w:space="0" w:color="auto"/>
          </w:divBdr>
        </w:div>
        <w:div w:id="1183859986">
          <w:marLeft w:val="0"/>
          <w:marRight w:val="0"/>
          <w:marTop w:val="0"/>
          <w:marBottom w:val="0"/>
          <w:divBdr>
            <w:top w:val="none" w:sz="0" w:space="0" w:color="auto"/>
            <w:left w:val="none" w:sz="0" w:space="0" w:color="auto"/>
            <w:bottom w:val="none" w:sz="0" w:space="0" w:color="auto"/>
            <w:right w:val="none" w:sz="0" w:space="0" w:color="auto"/>
          </w:divBdr>
        </w:div>
      </w:divsChild>
    </w:div>
    <w:div w:id="1545866054">
      <w:bodyDiv w:val="1"/>
      <w:marLeft w:val="0"/>
      <w:marRight w:val="0"/>
      <w:marTop w:val="0"/>
      <w:marBottom w:val="0"/>
      <w:divBdr>
        <w:top w:val="none" w:sz="0" w:space="0" w:color="auto"/>
        <w:left w:val="none" w:sz="0" w:space="0" w:color="auto"/>
        <w:bottom w:val="none" w:sz="0" w:space="0" w:color="auto"/>
        <w:right w:val="none" w:sz="0" w:space="0" w:color="auto"/>
      </w:divBdr>
    </w:div>
    <w:div w:id="1573392538">
      <w:bodyDiv w:val="1"/>
      <w:marLeft w:val="0"/>
      <w:marRight w:val="0"/>
      <w:marTop w:val="0"/>
      <w:marBottom w:val="0"/>
      <w:divBdr>
        <w:top w:val="none" w:sz="0" w:space="0" w:color="auto"/>
        <w:left w:val="none" w:sz="0" w:space="0" w:color="auto"/>
        <w:bottom w:val="none" w:sz="0" w:space="0" w:color="auto"/>
        <w:right w:val="none" w:sz="0" w:space="0" w:color="auto"/>
      </w:divBdr>
    </w:div>
    <w:div w:id="1578635010">
      <w:bodyDiv w:val="1"/>
      <w:marLeft w:val="0"/>
      <w:marRight w:val="0"/>
      <w:marTop w:val="0"/>
      <w:marBottom w:val="0"/>
      <w:divBdr>
        <w:top w:val="none" w:sz="0" w:space="0" w:color="auto"/>
        <w:left w:val="none" w:sz="0" w:space="0" w:color="auto"/>
        <w:bottom w:val="none" w:sz="0" w:space="0" w:color="auto"/>
        <w:right w:val="none" w:sz="0" w:space="0" w:color="auto"/>
      </w:divBdr>
      <w:divsChild>
        <w:div w:id="104203971">
          <w:marLeft w:val="0"/>
          <w:marRight w:val="0"/>
          <w:marTop w:val="0"/>
          <w:marBottom w:val="0"/>
          <w:divBdr>
            <w:top w:val="none" w:sz="0" w:space="0" w:color="auto"/>
            <w:left w:val="none" w:sz="0" w:space="0" w:color="auto"/>
            <w:bottom w:val="none" w:sz="0" w:space="0" w:color="auto"/>
            <w:right w:val="none" w:sz="0" w:space="0" w:color="auto"/>
          </w:divBdr>
        </w:div>
        <w:div w:id="43217300">
          <w:marLeft w:val="0"/>
          <w:marRight w:val="0"/>
          <w:marTop w:val="0"/>
          <w:marBottom w:val="0"/>
          <w:divBdr>
            <w:top w:val="none" w:sz="0" w:space="0" w:color="auto"/>
            <w:left w:val="none" w:sz="0" w:space="0" w:color="auto"/>
            <w:bottom w:val="none" w:sz="0" w:space="0" w:color="auto"/>
            <w:right w:val="none" w:sz="0" w:space="0" w:color="auto"/>
          </w:divBdr>
        </w:div>
        <w:div w:id="1834368394">
          <w:marLeft w:val="0"/>
          <w:marRight w:val="0"/>
          <w:marTop w:val="0"/>
          <w:marBottom w:val="0"/>
          <w:divBdr>
            <w:top w:val="none" w:sz="0" w:space="0" w:color="auto"/>
            <w:left w:val="none" w:sz="0" w:space="0" w:color="auto"/>
            <w:bottom w:val="none" w:sz="0" w:space="0" w:color="auto"/>
            <w:right w:val="none" w:sz="0" w:space="0" w:color="auto"/>
          </w:divBdr>
        </w:div>
        <w:div w:id="1603029030">
          <w:marLeft w:val="0"/>
          <w:marRight w:val="0"/>
          <w:marTop w:val="0"/>
          <w:marBottom w:val="0"/>
          <w:divBdr>
            <w:top w:val="none" w:sz="0" w:space="0" w:color="auto"/>
            <w:left w:val="none" w:sz="0" w:space="0" w:color="auto"/>
            <w:bottom w:val="none" w:sz="0" w:space="0" w:color="auto"/>
            <w:right w:val="none" w:sz="0" w:space="0" w:color="auto"/>
          </w:divBdr>
        </w:div>
        <w:div w:id="1774596114">
          <w:marLeft w:val="0"/>
          <w:marRight w:val="0"/>
          <w:marTop w:val="0"/>
          <w:marBottom w:val="0"/>
          <w:divBdr>
            <w:top w:val="none" w:sz="0" w:space="0" w:color="auto"/>
            <w:left w:val="none" w:sz="0" w:space="0" w:color="auto"/>
            <w:bottom w:val="none" w:sz="0" w:space="0" w:color="auto"/>
            <w:right w:val="none" w:sz="0" w:space="0" w:color="auto"/>
          </w:divBdr>
        </w:div>
        <w:div w:id="678193640">
          <w:marLeft w:val="0"/>
          <w:marRight w:val="0"/>
          <w:marTop w:val="0"/>
          <w:marBottom w:val="0"/>
          <w:divBdr>
            <w:top w:val="none" w:sz="0" w:space="0" w:color="auto"/>
            <w:left w:val="none" w:sz="0" w:space="0" w:color="auto"/>
            <w:bottom w:val="none" w:sz="0" w:space="0" w:color="auto"/>
            <w:right w:val="none" w:sz="0" w:space="0" w:color="auto"/>
          </w:divBdr>
        </w:div>
        <w:div w:id="535197767">
          <w:marLeft w:val="0"/>
          <w:marRight w:val="0"/>
          <w:marTop w:val="0"/>
          <w:marBottom w:val="0"/>
          <w:divBdr>
            <w:top w:val="none" w:sz="0" w:space="0" w:color="auto"/>
            <w:left w:val="none" w:sz="0" w:space="0" w:color="auto"/>
            <w:bottom w:val="none" w:sz="0" w:space="0" w:color="auto"/>
            <w:right w:val="none" w:sz="0" w:space="0" w:color="auto"/>
          </w:divBdr>
        </w:div>
        <w:div w:id="1749111138">
          <w:marLeft w:val="0"/>
          <w:marRight w:val="0"/>
          <w:marTop w:val="0"/>
          <w:marBottom w:val="0"/>
          <w:divBdr>
            <w:top w:val="none" w:sz="0" w:space="0" w:color="auto"/>
            <w:left w:val="none" w:sz="0" w:space="0" w:color="auto"/>
            <w:bottom w:val="none" w:sz="0" w:space="0" w:color="auto"/>
            <w:right w:val="none" w:sz="0" w:space="0" w:color="auto"/>
          </w:divBdr>
        </w:div>
        <w:div w:id="1036733320">
          <w:marLeft w:val="0"/>
          <w:marRight w:val="0"/>
          <w:marTop w:val="0"/>
          <w:marBottom w:val="0"/>
          <w:divBdr>
            <w:top w:val="none" w:sz="0" w:space="0" w:color="auto"/>
            <w:left w:val="none" w:sz="0" w:space="0" w:color="auto"/>
            <w:bottom w:val="none" w:sz="0" w:space="0" w:color="auto"/>
            <w:right w:val="none" w:sz="0" w:space="0" w:color="auto"/>
          </w:divBdr>
        </w:div>
        <w:div w:id="820779393">
          <w:marLeft w:val="0"/>
          <w:marRight w:val="0"/>
          <w:marTop w:val="0"/>
          <w:marBottom w:val="0"/>
          <w:divBdr>
            <w:top w:val="none" w:sz="0" w:space="0" w:color="auto"/>
            <w:left w:val="none" w:sz="0" w:space="0" w:color="auto"/>
            <w:bottom w:val="none" w:sz="0" w:space="0" w:color="auto"/>
            <w:right w:val="none" w:sz="0" w:space="0" w:color="auto"/>
          </w:divBdr>
        </w:div>
        <w:div w:id="2104572289">
          <w:marLeft w:val="0"/>
          <w:marRight w:val="0"/>
          <w:marTop w:val="0"/>
          <w:marBottom w:val="0"/>
          <w:divBdr>
            <w:top w:val="none" w:sz="0" w:space="0" w:color="auto"/>
            <w:left w:val="none" w:sz="0" w:space="0" w:color="auto"/>
            <w:bottom w:val="none" w:sz="0" w:space="0" w:color="auto"/>
            <w:right w:val="none" w:sz="0" w:space="0" w:color="auto"/>
          </w:divBdr>
        </w:div>
        <w:div w:id="876352087">
          <w:marLeft w:val="0"/>
          <w:marRight w:val="0"/>
          <w:marTop w:val="0"/>
          <w:marBottom w:val="0"/>
          <w:divBdr>
            <w:top w:val="none" w:sz="0" w:space="0" w:color="auto"/>
            <w:left w:val="none" w:sz="0" w:space="0" w:color="auto"/>
            <w:bottom w:val="none" w:sz="0" w:space="0" w:color="auto"/>
            <w:right w:val="none" w:sz="0" w:space="0" w:color="auto"/>
          </w:divBdr>
        </w:div>
        <w:div w:id="809976215">
          <w:marLeft w:val="0"/>
          <w:marRight w:val="0"/>
          <w:marTop w:val="0"/>
          <w:marBottom w:val="0"/>
          <w:divBdr>
            <w:top w:val="none" w:sz="0" w:space="0" w:color="auto"/>
            <w:left w:val="none" w:sz="0" w:space="0" w:color="auto"/>
            <w:bottom w:val="none" w:sz="0" w:space="0" w:color="auto"/>
            <w:right w:val="none" w:sz="0" w:space="0" w:color="auto"/>
          </w:divBdr>
        </w:div>
        <w:div w:id="1479607914">
          <w:marLeft w:val="0"/>
          <w:marRight w:val="0"/>
          <w:marTop w:val="0"/>
          <w:marBottom w:val="0"/>
          <w:divBdr>
            <w:top w:val="none" w:sz="0" w:space="0" w:color="auto"/>
            <w:left w:val="none" w:sz="0" w:space="0" w:color="auto"/>
            <w:bottom w:val="none" w:sz="0" w:space="0" w:color="auto"/>
            <w:right w:val="none" w:sz="0" w:space="0" w:color="auto"/>
          </w:divBdr>
        </w:div>
        <w:div w:id="396129272">
          <w:marLeft w:val="0"/>
          <w:marRight w:val="0"/>
          <w:marTop w:val="0"/>
          <w:marBottom w:val="0"/>
          <w:divBdr>
            <w:top w:val="none" w:sz="0" w:space="0" w:color="auto"/>
            <w:left w:val="none" w:sz="0" w:space="0" w:color="auto"/>
            <w:bottom w:val="none" w:sz="0" w:space="0" w:color="auto"/>
            <w:right w:val="none" w:sz="0" w:space="0" w:color="auto"/>
          </w:divBdr>
        </w:div>
        <w:div w:id="174852744">
          <w:marLeft w:val="0"/>
          <w:marRight w:val="0"/>
          <w:marTop w:val="0"/>
          <w:marBottom w:val="0"/>
          <w:divBdr>
            <w:top w:val="none" w:sz="0" w:space="0" w:color="auto"/>
            <w:left w:val="none" w:sz="0" w:space="0" w:color="auto"/>
            <w:bottom w:val="none" w:sz="0" w:space="0" w:color="auto"/>
            <w:right w:val="none" w:sz="0" w:space="0" w:color="auto"/>
          </w:divBdr>
        </w:div>
        <w:div w:id="2121878697">
          <w:marLeft w:val="0"/>
          <w:marRight w:val="0"/>
          <w:marTop w:val="0"/>
          <w:marBottom w:val="0"/>
          <w:divBdr>
            <w:top w:val="none" w:sz="0" w:space="0" w:color="auto"/>
            <w:left w:val="none" w:sz="0" w:space="0" w:color="auto"/>
            <w:bottom w:val="none" w:sz="0" w:space="0" w:color="auto"/>
            <w:right w:val="none" w:sz="0" w:space="0" w:color="auto"/>
          </w:divBdr>
        </w:div>
        <w:div w:id="2080594000">
          <w:marLeft w:val="0"/>
          <w:marRight w:val="0"/>
          <w:marTop w:val="0"/>
          <w:marBottom w:val="0"/>
          <w:divBdr>
            <w:top w:val="none" w:sz="0" w:space="0" w:color="auto"/>
            <w:left w:val="none" w:sz="0" w:space="0" w:color="auto"/>
            <w:bottom w:val="none" w:sz="0" w:space="0" w:color="auto"/>
            <w:right w:val="none" w:sz="0" w:space="0" w:color="auto"/>
          </w:divBdr>
        </w:div>
        <w:div w:id="185607975">
          <w:marLeft w:val="0"/>
          <w:marRight w:val="0"/>
          <w:marTop w:val="0"/>
          <w:marBottom w:val="0"/>
          <w:divBdr>
            <w:top w:val="none" w:sz="0" w:space="0" w:color="auto"/>
            <w:left w:val="none" w:sz="0" w:space="0" w:color="auto"/>
            <w:bottom w:val="none" w:sz="0" w:space="0" w:color="auto"/>
            <w:right w:val="none" w:sz="0" w:space="0" w:color="auto"/>
          </w:divBdr>
        </w:div>
        <w:div w:id="221990807">
          <w:marLeft w:val="0"/>
          <w:marRight w:val="0"/>
          <w:marTop w:val="0"/>
          <w:marBottom w:val="0"/>
          <w:divBdr>
            <w:top w:val="none" w:sz="0" w:space="0" w:color="auto"/>
            <w:left w:val="none" w:sz="0" w:space="0" w:color="auto"/>
            <w:bottom w:val="none" w:sz="0" w:space="0" w:color="auto"/>
            <w:right w:val="none" w:sz="0" w:space="0" w:color="auto"/>
          </w:divBdr>
        </w:div>
        <w:div w:id="1919901482">
          <w:marLeft w:val="0"/>
          <w:marRight w:val="0"/>
          <w:marTop w:val="0"/>
          <w:marBottom w:val="0"/>
          <w:divBdr>
            <w:top w:val="none" w:sz="0" w:space="0" w:color="auto"/>
            <w:left w:val="none" w:sz="0" w:space="0" w:color="auto"/>
            <w:bottom w:val="none" w:sz="0" w:space="0" w:color="auto"/>
            <w:right w:val="none" w:sz="0" w:space="0" w:color="auto"/>
          </w:divBdr>
        </w:div>
        <w:div w:id="1785492361">
          <w:marLeft w:val="0"/>
          <w:marRight w:val="0"/>
          <w:marTop w:val="0"/>
          <w:marBottom w:val="0"/>
          <w:divBdr>
            <w:top w:val="none" w:sz="0" w:space="0" w:color="auto"/>
            <w:left w:val="none" w:sz="0" w:space="0" w:color="auto"/>
            <w:bottom w:val="none" w:sz="0" w:space="0" w:color="auto"/>
            <w:right w:val="none" w:sz="0" w:space="0" w:color="auto"/>
          </w:divBdr>
        </w:div>
        <w:div w:id="1735621897">
          <w:marLeft w:val="0"/>
          <w:marRight w:val="0"/>
          <w:marTop w:val="0"/>
          <w:marBottom w:val="0"/>
          <w:divBdr>
            <w:top w:val="none" w:sz="0" w:space="0" w:color="auto"/>
            <w:left w:val="none" w:sz="0" w:space="0" w:color="auto"/>
            <w:bottom w:val="none" w:sz="0" w:space="0" w:color="auto"/>
            <w:right w:val="none" w:sz="0" w:space="0" w:color="auto"/>
          </w:divBdr>
        </w:div>
        <w:div w:id="1809202588">
          <w:marLeft w:val="0"/>
          <w:marRight w:val="0"/>
          <w:marTop w:val="0"/>
          <w:marBottom w:val="0"/>
          <w:divBdr>
            <w:top w:val="none" w:sz="0" w:space="0" w:color="auto"/>
            <w:left w:val="none" w:sz="0" w:space="0" w:color="auto"/>
            <w:bottom w:val="none" w:sz="0" w:space="0" w:color="auto"/>
            <w:right w:val="none" w:sz="0" w:space="0" w:color="auto"/>
          </w:divBdr>
        </w:div>
        <w:div w:id="904341719">
          <w:marLeft w:val="0"/>
          <w:marRight w:val="0"/>
          <w:marTop w:val="0"/>
          <w:marBottom w:val="0"/>
          <w:divBdr>
            <w:top w:val="none" w:sz="0" w:space="0" w:color="auto"/>
            <w:left w:val="none" w:sz="0" w:space="0" w:color="auto"/>
            <w:bottom w:val="none" w:sz="0" w:space="0" w:color="auto"/>
            <w:right w:val="none" w:sz="0" w:space="0" w:color="auto"/>
          </w:divBdr>
        </w:div>
      </w:divsChild>
    </w:div>
    <w:div w:id="1579829159">
      <w:bodyDiv w:val="1"/>
      <w:marLeft w:val="0"/>
      <w:marRight w:val="0"/>
      <w:marTop w:val="0"/>
      <w:marBottom w:val="0"/>
      <w:divBdr>
        <w:top w:val="none" w:sz="0" w:space="0" w:color="auto"/>
        <w:left w:val="none" w:sz="0" w:space="0" w:color="auto"/>
        <w:bottom w:val="none" w:sz="0" w:space="0" w:color="auto"/>
        <w:right w:val="none" w:sz="0" w:space="0" w:color="auto"/>
      </w:divBdr>
    </w:div>
    <w:div w:id="1663855395">
      <w:bodyDiv w:val="1"/>
      <w:marLeft w:val="0"/>
      <w:marRight w:val="0"/>
      <w:marTop w:val="0"/>
      <w:marBottom w:val="0"/>
      <w:divBdr>
        <w:top w:val="none" w:sz="0" w:space="0" w:color="auto"/>
        <w:left w:val="none" w:sz="0" w:space="0" w:color="auto"/>
        <w:bottom w:val="none" w:sz="0" w:space="0" w:color="auto"/>
        <w:right w:val="none" w:sz="0" w:space="0" w:color="auto"/>
      </w:divBdr>
    </w:div>
    <w:div w:id="1853831771">
      <w:bodyDiv w:val="1"/>
      <w:marLeft w:val="0"/>
      <w:marRight w:val="0"/>
      <w:marTop w:val="0"/>
      <w:marBottom w:val="0"/>
      <w:divBdr>
        <w:top w:val="none" w:sz="0" w:space="0" w:color="auto"/>
        <w:left w:val="none" w:sz="0" w:space="0" w:color="auto"/>
        <w:bottom w:val="none" w:sz="0" w:space="0" w:color="auto"/>
        <w:right w:val="none" w:sz="0" w:space="0" w:color="auto"/>
      </w:divBdr>
      <w:divsChild>
        <w:div w:id="1697921103">
          <w:marLeft w:val="0"/>
          <w:marRight w:val="0"/>
          <w:marTop w:val="0"/>
          <w:marBottom w:val="0"/>
          <w:divBdr>
            <w:top w:val="none" w:sz="0" w:space="0" w:color="auto"/>
            <w:left w:val="none" w:sz="0" w:space="0" w:color="auto"/>
            <w:bottom w:val="none" w:sz="0" w:space="0" w:color="auto"/>
            <w:right w:val="none" w:sz="0" w:space="0" w:color="auto"/>
          </w:divBdr>
        </w:div>
        <w:div w:id="1161045638">
          <w:marLeft w:val="0"/>
          <w:marRight w:val="0"/>
          <w:marTop w:val="0"/>
          <w:marBottom w:val="0"/>
          <w:divBdr>
            <w:top w:val="none" w:sz="0" w:space="0" w:color="auto"/>
            <w:left w:val="none" w:sz="0" w:space="0" w:color="auto"/>
            <w:bottom w:val="none" w:sz="0" w:space="0" w:color="auto"/>
            <w:right w:val="none" w:sz="0" w:space="0" w:color="auto"/>
          </w:divBdr>
        </w:div>
        <w:div w:id="1807316078">
          <w:marLeft w:val="0"/>
          <w:marRight w:val="0"/>
          <w:marTop w:val="0"/>
          <w:marBottom w:val="0"/>
          <w:divBdr>
            <w:top w:val="none" w:sz="0" w:space="0" w:color="auto"/>
            <w:left w:val="none" w:sz="0" w:space="0" w:color="auto"/>
            <w:bottom w:val="none" w:sz="0" w:space="0" w:color="auto"/>
            <w:right w:val="none" w:sz="0" w:space="0" w:color="auto"/>
          </w:divBdr>
        </w:div>
        <w:div w:id="1163202552">
          <w:marLeft w:val="0"/>
          <w:marRight w:val="0"/>
          <w:marTop w:val="0"/>
          <w:marBottom w:val="0"/>
          <w:divBdr>
            <w:top w:val="none" w:sz="0" w:space="0" w:color="auto"/>
            <w:left w:val="none" w:sz="0" w:space="0" w:color="auto"/>
            <w:bottom w:val="none" w:sz="0" w:space="0" w:color="auto"/>
            <w:right w:val="none" w:sz="0" w:space="0" w:color="auto"/>
          </w:divBdr>
        </w:div>
        <w:div w:id="476797444">
          <w:marLeft w:val="0"/>
          <w:marRight w:val="0"/>
          <w:marTop w:val="0"/>
          <w:marBottom w:val="0"/>
          <w:divBdr>
            <w:top w:val="none" w:sz="0" w:space="0" w:color="auto"/>
            <w:left w:val="none" w:sz="0" w:space="0" w:color="auto"/>
            <w:bottom w:val="none" w:sz="0" w:space="0" w:color="auto"/>
            <w:right w:val="none" w:sz="0" w:space="0" w:color="auto"/>
          </w:divBdr>
        </w:div>
        <w:div w:id="1654336369">
          <w:marLeft w:val="0"/>
          <w:marRight w:val="0"/>
          <w:marTop w:val="0"/>
          <w:marBottom w:val="0"/>
          <w:divBdr>
            <w:top w:val="none" w:sz="0" w:space="0" w:color="auto"/>
            <w:left w:val="none" w:sz="0" w:space="0" w:color="auto"/>
            <w:bottom w:val="none" w:sz="0" w:space="0" w:color="auto"/>
            <w:right w:val="none" w:sz="0" w:space="0" w:color="auto"/>
          </w:divBdr>
        </w:div>
        <w:div w:id="578907009">
          <w:marLeft w:val="0"/>
          <w:marRight w:val="0"/>
          <w:marTop w:val="0"/>
          <w:marBottom w:val="0"/>
          <w:divBdr>
            <w:top w:val="none" w:sz="0" w:space="0" w:color="auto"/>
            <w:left w:val="none" w:sz="0" w:space="0" w:color="auto"/>
            <w:bottom w:val="none" w:sz="0" w:space="0" w:color="auto"/>
            <w:right w:val="none" w:sz="0" w:space="0" w:color="auto"/>
          </w:divBdr>
        </w:div>
        <w:div w:id="1602374265">
          <w:marLeft w:val="0"/>
          <w:marRight w:val="0"/>
          <w:marTop w:val="0"/>
          <w:marBottom w:val="0"/>
          <w:divBdr>
            <w:top w:val="none" w:sz="0" w:space="0" w:color="auto"/>
            <w:left w:val="none" w:sz="0" w:space="0" w:color="auto"/>
            <w:bottom w:val="none" w:sz="0" w:space="0" w:color="auto"/>
            <w:right w:val="none" w:sz="0" w:space="0" w:color="auto"/>
          </w:divBdr>
        </w:div>
        <w:div w:id="678777348">
          <w:marLeft w:val="0"/>
          <w:marRight w:val="0"/>
          <w:marTop w:val="0"/>
          <w:marBottom w:val="0"/>
          <w:divBdr>
            <w:top w:val="none" w:sz="0" w:space="0" w:color="auto"/>
            <w:left w:val="none" w:sz="0" w:space="0" w:color="auto"/>
            <w:bottom w:val="none" w:sz="0" w:space="0" w:color="auto"/>
            <w:right w:val="none" w:sz="0" w:space="0" w:color="auto"/>
          </w:divBdr>
        </w:div>
        <w:div w:id="183907187">
          <w:marLeft w:val="0"/>
          <w:marRight w:val="0"/>
          <w:marTop w:val="0"/>
          <w:marBottom w:val="0"/>
          <w:divBdr>
            <w:top w:val="none" w:sz="0" w:space="0" w:color="auto"/>
            <w:left w:val="none" w:sz="0" w:space="0" w:color="auto"/>
            <w:bottom w:val="none" w:sz="0" w:space="0" w:color="auto"/>
            <w:right w:val="none" w:sz="0" w:space="0" w:color="auto"/>
          </w:divBdr>
        </w:div>
        <w:div w:id="1357005658">
          <w:marLeft w:val="0"/>
          <w:marRight w:val="0"/>
          <w:marTop w:val="0"/>
          <w:marBottom w:val="0"/>
          <w:divBdr>
            <w:top w:val="none" w:sz="0" w:space="0" w:color="auto"/>
            <w:left w:val="none" w:sz="0" w:space="0" w:color="auto"/>
            <w:bottom w:val="none" w:sz="0" w:space="0" w:color="auto"/>
            <w:right w:val="none" w:sz="0" w:space="0" w:color="auto"/>
          </w:divBdr>
        </w:div>
        <w:div w:id="1901668908">
          <w:marLeft w:val="0"/>
          <w:marRight w:val="0"/>
          <w:marTop w:val="0"/>
          <w:marBottom w:val="0"/>
          <w:divBdr>
            <w:top w:val="none" w:sz="0" w:space="0" w:color="auto"/>
            <w:left w:val="none" w:sz="0" w:space="0" w:color="auto"/>
            <w:bottom w:val="none" w:sz="0" w:space="0" w:color="auto"/>
            <w:right w:val="none" w:sz="0" w:space="0" w:color="auto"/>
          </w:divBdr>
        </w:div>
        <w:div w:id="1966616147">
          <w:marLeft w:val="0"/>
          <w:marRight w:val="0"/>
          <w:marTop w:val="0"/>
          <w:marBottom w:val="0"/>
          <w:divBdr>
            <w:top w:val="none" w:sz="0" w:space="0" w:color="auto"/>
            <w:left w:val="none" w:sz="0" w:space="0" w:color="auto"/>
            <w:bottom w:val="none" w:sz="0" w:space="0" w:color="auto"/>
            <w:right w:val="none" w:sz="0" w:space="0" w:color="auto"/>
          </w:divBdr>
        </w:div>
        <w:div w:id="1045444026">
          <w:marLeft w:val="0"/>
          <w:marRight w:val="0"/>
          <w:marTop w:val="0"/>
          <w:marBottom w:val="0"/>
          <w:divBdr>
            <w:top w:val="none" w:sz="0" w:space="0" w:color="auto"/>
            <w:left w:val="none" w:sz="0" w:space="0" w:color="auto"/>
            <w:bottom w:val="none" w:sz="0" w:space="0" w:color="auto"/>
            <w:right w:val="none" w:sz="0" w:space="0" w:color="auto"/>
          </w:divBdr>
        </w:div>
        <w:div w:id="863175373">
          <w:marLeft w:val="0"/>
          <w:marRight w:val="0"/>
          <w:marTop w:val="0"/>
          <w:marBottom w:val="0"/>
          <w:divBdr>
            <w:top w:val="none" w:sz="0" w:space="0" w:color="auto"/>
            <w:left w:val="none" w:sz="0" w:space="0" w:color="auto"/>
            <w:bottom w:val="none" w:sz="0" w:space="0" w:color="auto"/>
            <w:right w:val="none" w:sz="0" w:space="0" w:color="auto"/>
          </w:divBdr>
        </w:div>
        <w:div w:id="2040737932">
          <w:marLeft w:val="0"/>
          <w:marRight w:val="0"/>
          <w:marTop w:val="0"/>
          <w:marBottom w:val="0"/>
          <w:divBdr>
            <w:top w:val="none" w:sz="0" w:space="0" w:color="auto"/>
            <w:left w:val="none" w:sz="0" w:space="0" w:color="auto"/>
            <w:bottom w:val="none" w:sz="0" w:space="0" w:color="auto"/>
            <w:right w:val="none" w:sz="0" w:space="0" w:color="auto"/>
          </w:divBdr>
        </w:div>
        <w:div w:id="1277068">
          <w:marLeft w:val="0"/>
          <w:marRight w:val="0"/>
          <w:marTop w:val="0"/>
          <w:marBottom w:val="0"/>
          <w:divBdr>
            <w:top w:val="none" w:sz="0" w:space="0" w:color="auto"/>
            <w:left w:val="none" w:sz="0" w:space="0" w:color="auto"/>
            <w:bottom w:val="none" w:sz="0" w:space="0" w:color="auto"/>
            <w:right w:val="none" w:sz="0" w:space="0" w:color="auto"/>
          </w:divBdr>
        </w:div>
        <w:div w:id="963536997">
          <w:marLeft w:val="0"/>
          <w:marRight w:val="0"/>
          <w:marTop w:val="0"/>
          <w:marBottom w:val="0"/>
          <w:divBdr>
            <w:top w:val="none" w:sz="0" w:space="0" w:color="auto"/>
            <w:left w:val="none" w:sz="0" w:space="0" w:color="auto"/>
            <w:bottom w:val="none" w:sz="0" w:space="0" w:color="auto"/>
            <w:right w:val="none" w:sz="0" w:space="0" w:color="auto"/>
          </w:divBdr>
        </w:div>
        <w:div w:id="528566980">
          <w:marLeft w:val="0"/>
          <w:marRight w:val="0"/>
          <w:marTop w:val="0"/>
          <w:marBottom w:val="0"/>
          <w:divBdr>
            <w:top w:val="none" w:sz="0" w:space="0" w:color="auto"/>
            <w:left w:val="none" w:sz="0" w:space="0" w:color="auto"/>
            <w:bottom w:val="none" w:sz="0" w:space="0" w:color="auto"/>
            <w:right w:val="none" w:sz="0" w:space="0" w:color="auto"/>
          </w:divBdr>
        </w:div>
      </w:divsChild>
    </w:div>
    <w:div w:id="2000571607">
      <w:bodyDiv w:val="1"/>
      <w:marLeft w:val="0"/>
      <w:marRight w:val="0"/>
      <w:marTop w:val="0"/>
      <w:marBottom w:val="0"/>
      <w:divBdr>
        <w:top w:val="none" w:sz="0" w:space="0" w:color="auto"/>
        <w:left w:val="none" w:sz="0" w:space="0" w:color="auto"/>
        <w:bottom w:val="none" w:sz="0" w:space="0" w:color="auto"/>
        <w:right w:val="none" w:sz="0" w:space="0" w:color="auto"/>
      </w:divBdr>
      <w:divsChild>
        <w:div w:id="1394498457">
          <w:marLeft w:val="0"/>
          <w:marRight w:val="0"/>
          <w:marTop w:val="0"/>
          <w:marBottom w:val="0"/>
          <w:divBdr>
            <w:top w:val="none" w:sz="0" w:space="0" w:color="auto"/>
            <w:left w:val="none" w:sz="0" w:space="0" w:color="auto"/>
            <w:bottom w:val="none" w:sz="0" w:space="0" w:color="auto"/>
            <w:right w:val="none" w:sz="0" w:space="0" w:color="auto"/>
          </w:divBdr>
        </w:div>
        <w:div w:id="250891211">
          <w:marLeft w:val="0"/>
          <w:marRight w:val="0"/>
          <w:marTop w:val="0"/>
          <w:marBottom w:val="0"/>
          <w:divBdr>
            <w:top w:val="none" w:sz="0" w:space="0" w:color="auto"/>
            <w:left w:val="none" w:sz="0" w:space="0" w:color="auto"/>
            <w:bottom w:val="none" w:sz="0" w:space="0" w:color="auto"/>
            <w:right w:val="none" w:sz="0" w:space="0" w:color="auto"/>
          </w:divBdr>
        </w:div>
        <w:div w:id="1135563594">
          <w:marLeft w:val="0"/>
          <w:marRight w:val="0"/>
          <w:marTop w:val="0"/>
          <w:marBottom w:val="0"/>
          <w:divBdr>
            <w:top w:val="none" w:sz="0" w:space="0" w:color="auto"/>
            <w:left w:val="none" w:sz="0" w:space="0" w:color="auto"/>
            <w:bottom w:val="none" w:sz="0" w:space="0" w:color="auto"/>
            <w:right w:val="none" w:sz="0" w:space="0" w:color="auto"/>
          </w:divBdr>
        </w:div>
        <w:div w:id="1470634321">
          <w:marLeft w:val="0"/>
          <w:marRight w:val="0"/>
          <w:marTop w:val="0"/>
          <w:marBottom w:val="0"/>
          <w:divBdr>
            <w:top w:val="none" w:sz="0" w:space="0" w:color="auto"/>
            <w:left w:val="none" w:sz="0" w:space="0" w:color="auto"/>
            <w:bottom w:val="none" w:sz="0" w:space="0" w:color="auto"/>
            <w:right w:val="none" w:sz="0" w:space="0" w:color="auto"/>
          </w:divBdr>
        </w:div>
        <w:div w:id="1206328695">
          <w:marLeft w:val="0"/>
          <w:marRight w:val="0"/>
          <w:marTop w:val="0"/>
          <w:marBottom w:val="0"/>
          <w:divBdr>
            <w:top w:val="none" w:sz="0" w:space="0" w:color="auto"/>
            <w:left w:val="none" w:sz="0" w:space="0" w:color="auto"/>
            <w:bottom w:val="none" w:sz="0" w:space="0" w:color="auto"/>
            <w:right w:val="none" w:sz="0" w:space="0" w:color="auto"/>
          </w:divBdr>
        </w:div>
        <w:div w:id="1690370094">
          <w:marLeft w:val="0"/>
          <w:marRight w:val="0"/>
          <w:marTop w:val="0"/>
          <w:marBottom w:val="0"/>
          <w:divBdr>
            <w:top w:val="none" w:sz="0" w:space="0" w:color="auto"/>
            <w:left w:val="none" w:sz="0" w:space="0" w:color="auto"/>
            <w:bottom w:val="none" w:sz="0" w:space="0" w:color="auto"/>
            <w:right w:val="none" w:sz="0" w:space="0" w:color="auto"/>
          </w:divBdr>
        </w:div>
        <w:div w:id="1936131759">
          <w:marLeft w:val="0"/>
          <w:marRight w:val="0"/>
          <w:marTop w:val="0"/>
          <w:marBottom w:val="0"/>
          <w:divBdr>
            <w:top w:val="none" w:sz="0" w:space="0" w:color="auto"/>
            <w:left w:val="none" w:sz="0" w:space="0" w:color="auto"/>
            <w:bottom w:val="none" w:sz="0" w:space="0" w:color="auto"/>
            <w:right w:val="none" w:sz="0" w:space="0" w:color="auto"/>
          </w:divBdr>
        </w:div>
        <w:div w:id="1961646158">
          <w:marLeft w:val="0"/>
          <w:marRight w:val="0"/>
          <w:marTop w:val="0"/>
          <w:marBottom w:val="0"/>
          <w:divBdr>
            <w:top w:val="none" w:sz="0" w:space="0" w:color="auto"/>
            <w:left w:val="none" w:sz="0" w:space="0" w:color="auto"/>
            <w:bottom w:val="none" w:sz="0" w:space="0" w:color="auto"/>
            <w:right w:val="none" w:sz="0" w:space="0" w:color="auto"/>
          </w:divBdr>
        </w:div>
        <w:div w:id="954598967">
          <w:marLeft w:val="0"/>
          <w:marRight w:val="0"/>
          <w:marTop w:val="0"/>
          <w:marBottom w:val="0"/>
          <w:divBdr>
            <w:top w:val="none" w:sz="0" w:space="0" w:color="auto"/>
            <w:left w:val="none" w:sz="0" w:space="0" w:color="auto"/>
            <w:bottom w:val="none" w:sz="0" w:space="0" w:color="auto"/>
            <w:right w:val="none" w:sz="0" w:space="0" w:color="auto"/>
          </w:divBdr>
        </w:div>
        <w:div w:id="1730104187">
          <w:marLeft w:val="0"/>
          <w:marRight w:val="0"/>
          <w:marTop w:val="0"/>
          <w:marBottom w:val="0"/>
          <w:divBdr>
            <w:top w:val="none" w:sz="0" w:space="0" w:color="auto"/>
            <w:left w:val="none" w:sz="0" w:space="0" w:color="auto"/>
            <w:bottom w:val="none" w:sz="0" w:space="0" w:color="auto"/>
            <w:right w:val="none" w:sz="0" w:space="0" w:color="auto"/>
          </w:divBdr>
        </w:div>
        <w:div w:id="1266185236">
          <w:marLeft w:val="0"/>
          <w:marRight w:val="0"/>
          <w:marTop w:val="0"/>
          <w:marBottom w:val="0"/>
          <w:divBdr>
            <w:top w:val="none" w:sz="0" w:space="0" w:color="auto"/>
            <w:left w:val="none" w:sz="0" w:space="0" w:color="auto"/>
            <w:bottom w:val="none" w:sz="0" w:space="0" w:color="auto"/>
            <w:right w:val="none" w:sz="0" w:space="0" w:color="auto"/>
          </w:divBdr>
        </w:div>
        <w:div w:id="1075664682">
          <w:marLeft w:val="0"/>
          <w:marRight w:val="0"/>
          <w:marTop w:val="0"/>
          <w:marBottom w:val="0"/>
          <w:divBdr>
            <w:top w:val="none" w:sz="0" w:space="0" w:color="auto"/>
            <w:left w:val="none" w:sz="0" w:space="0" w:color="auto"/>
            <w:bottom w:val="none" w:sz="0" w:space="0" w:color="auto"/>
            <w:right w:val="none" w:sz="0" w:space="0" w:color="auto"/>
          </w:divBdr>
        </w:div>
        <w:div w:id="2043632546">
          <w:marLeft w:val="0"/>
          <w:marRight w:val="0"/>
          <w:marTop w:val="0"/>
          <w:marBottom w:val="0"/>
          <w:divBdr>
            <w:top w:val="none" w:sz="0" w:space="0" w:color="auto"/>
            <w:left w:val="none" w:sz="0" w:space="0" w:color="auto"/>
            <w:bottom w:val="none" w:sz="0" w:space="0" w:color="auto"/>
            <w:right w:val="none" w:sz="0" w:space="0" w:color="auto"/>
          </w:divBdr>
        </w:div>
        <w:div w:id="2043626595">
          <w:marLeft w:val="0"/>
          <w:marRight w:val="0"/>
          <w:marTop w:val="0"/>
          <w:marBottom w:val="0"/>
          <w:divBdr>
            <w:top w:val="none" w:sz="0" w:space="0" w:color="auto"/>
            <w:left w:val="none" w:sz="0" w:space="0" w:color="auto"/>
            <w:bottom w:val="none" w:sz="0" w:space="0" w:color="auto"/>
            <w:right w:val="none" w:sz="0" w:space="0" w:color="auto"/>
          </w:divBdr>
        </w:div>
        <w:div w:id="442651871">
          <w:marLeft w:val="0"/>
          <w:marRight w:val="0"/>
          <w:marTop w:val="0"/>
          <w:marBottom w:val="0"/>
          <w:divBdr>
            <w:top w:val="none" w:sz="0" w:space="0" w:color="auto"/>
            <w:left w:val="none" w:sz="0" w:space="0" w:color="auto"/>
            <w:bottom w:val="none" w:sz="0" w:space="0" w:color="auto"/>
            <w:right w:val="none" w:sz="0" w:space="0" w:color="auto"/>
          </w:divBdr>
        </w:div>
        <w:div w:id="2111928765">
          <w:marLeft w:val="0"/>
          <w:marRight w:val="0"/>
          <w:marTop w:val="0"/>
          <w:marBottom w:val="0"/>
          <w:divBdr>
            <w:top w:val="none" w:sz="0" w:space="0" w:color="auto"/>
            <w:left w:val="none" w:sz="0" w:space="0" w:color="auto"/>
            <w:bottom w:val="none" w:sz="0" w:space="0" w:color="auto"/>
            <w:right w:val="none" w:sz="0" w:space="0" w:color="auto"/>
          </w:divBdr>
        </w:div>
        <w:div w:id="1627158619">
          <w:marLeft w:val="0"/>
          <w:marRight w:val="0"/>
          <w:marTop w:val="0"/>
          <w:marBottom w:val="0"/>
          <w:divBdr>
            <w:top w:val="none" w:sz="0" w:space="0" w:color="auto"/>
            <w:left w:val="none" w:sz="0" w:space="0" w:color="auto"/>
            <w:bottom w:val="none" w:sz="0" w:space="0" w:color="auto"/>
            <w:right w:val="none" w:sz="0" w:space="0" w:color="auto"/>
          </w:divBdr>
        </w:div>
        <w:div w:id="1704940423">
          <w:marLeft w:val="0"/>
          <w:marRight w:val="0"/>
          <w:marTop w:val="0"/>
          <w:marBottom w:val="0"/>
          <w:divBdr>
            <w:top w:val="none" w:sz="0" w:space="0" w:color="auto"/>
            <w:left w:val="none" w:sz="0" w:space="0" w:color="auto"/>
            <w:bottom w:val="none" w:sz="0" w:space="0" w:color="auto"/>
            <w:right w:val="none" w:sz="0" w:space="0" w:color="auto"/>
          </w:divBdr>
        </w:div>
        <w:div w:id="2088575799">
          <w:marLeft w:val="0"/>
          <w:marRight w:val="0"/>
          <w:marTop w:val="0"/>
          <w:marBottom w:val="0"/>
          <w:divBdr>
            <w:top w:val="none" w:sz="0" w:space="0" w:color="auto"/>
            <w:left w:val="none" w:sz="0" w:space="0" w:color="auto"/>
            <w:bottom w:val="none" w:sz="0" w:space="0" w:color="auto"/>
            <w:right w:val="none" w:sz="0" w:space="0" w:color="auto"/>
          </w:divBdr>
        </w:div>
      </w:divsChild>
    </w:div>
    <w:div w:id="20815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org/esa/socdev/enable/rights/ahcstata7bkgrnd.htm" TargetMode="External"/><Relationship Id="rId21" Type="http://schemas.openxmlformats.org/officeDocument/2006/relationships/hyperlink" Target="http://www.un.org/esa/socdev/enable/rights/ahcstata2bkgrnd.htm" TargetMode="External"/><Relationship Id="rId34" Type="http://schemas.openxmlformats.org/officeDocument/2006/relationships/hyperlink" Target="http://www.un.org/esa/socdev/enable/rights/ahcstata15bkgrnd.htm" TargetMode="External"/><Relationship Id="rId42" Type="http://schemas.openxmlformats.org/officeDocument/2006/relationships/hyperlink" Target="http://www.un.org/esa/socdev/enable/rights/ahcstata23bkgrnd.htm" TargetMode="External"/><Relationship Id="rId47" Type="http://schemas.openxmlformats.org/officeDocument/2006/relationships/hyperlink" Target="http://www.un.org/esa/socdev/enable/rights/ahcstata28bkgrnd.htm" TargetMode="External"/><Relationship Id="rId50" Type="http://schemas.openxmlformats.org/officeDocument/2006/relationships/hyperlink" Target="http://www.un.org/esa/socdev/enable/rights/ahcstata31bkgrnd.htm" TargetMode="External"/><Relationship Id="rId55" Type="http://schemas.openxmlformats.org/officeDocument/2006/relationships/hyperlink" Target="http://www.firah.org/centre-ressources/upload/concepts-et-apprcohes/crpd/comprendrelacdph.pdf" TargetMode="External"/><Relationship Id="rId63" Type="http://schemas.openxmlformats.org/officeDocument/2006/relationships/hyperlink" Target="http://www.firah.org/centre-ressources/upload/concepts-et-apprcohes/crpd/etudes-thematiques/cooperation-internationale.pdf" TargetMode="External"/><Relationship Id="rId68" Type="http://schemas.openxmlformats.org/officeDocument/2006/relationships/hyperlink" Target="http://www.firah.org/centre-ressources/upload/concepts-et-apprcohes/crpd/g1527175.pdf" TargetMode="External"/><Relationship Id="rId76" Type="http://schemas.openxmlformats.org/officeDocument/2006/relationships/hyperlink" Target="http://www.firah.org/centre-ressources/upload/concepts-et-apprcohes/crpd/zero-project/zero-project-report-2014.pdf" TargetMode="External"/><Relationship Id="rId84" Type="http://schemas.openxmlformats.org/officeDocument/2006/relationships/hyperlink" Target="http://www.ohchr.org/EN/HRBodies/CRPD/Pages/GC.aspx" TargetMode="External"/><Relationship Id="rId89" Type="http://schemas.openxmlformats.org/officeDocument/2006/relationships/hyperlink" Target="http://tbinternet.ohchr.org/_layouts/treatybodyexternal/TBSearch.aspx?Lang=en&amp;TreatyID=4&amp;DocTypeID=29"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firah.org/centre-ressources/upload/concepts-et-apprcohes/crpd/convention_handicap_jurisprudence_12_2014.pdf" TargetMode="External"/><Relationship Id="rId92" Type="http://schemas.openxmlformats.org/officeDocument/2006/relationships/hyperlink" Target="http://www.edf-feph.org/Page_Generale.asp?DocID=13854&amp;thebloc=30214" TargetMode="External"/><Relationship Id="rId2" Type="http://schemas.openxmlformats.org/officeDocument/2006/relationships/numbering" Target="numbering.xml"/><Relationship Id="rId16" Type="http://schemas.openxmlformats.org/officeDocument/2006/relationships/hyperlink" Target="http://www.firah.org/centre-ressources/fr/convention-relative-aux-droits-des-personnes-handicapees.html" TargetMode="External"/><Relationship Id="rId29" Type="http://schemas.openxmlformats.org/officeDocument/2006/relationships/hyperlink" Target="http://www.un.org/esa/socdev/enable/rights/ahcstata10bkgrnd.htm" TargetMode="External"/><Relationship Id="rId11" Type="http://schemas.openxmlformats.org/officeDocument/2006/relationships/hyperlink" Target="http://www.cfhe.org/" TargetMode="External"/><Relationship Id="rId24" Type="http://schemas.openxmlformats.org/officeDocument/2006/relationships/hyperlink" Target="http://www.un.org/esa/socdev/enable/rights/ahcstata5bkgrnd.htm" TargetMode="External"/><Relationship Id="rId32" Type="http://schemas.openxmlformats.org/officeDocument/2006/relationships/hyperlink" Target="http://www.un.org/esa/socdev/enable/rights/ahcstata13bkgrnd.htm" TargetMode="External"/><Relationship Id="rId37" Type="http://schemas.openxmlformats.org/officeDocument/2006/relationships/hyperlink" Target="http://www.un.org/esa/socdev/enable/rights/ahcstata18bkgrnd.htm" TargetMode="External"/><Relationship Id="rId40" Type="http://schemas.openxmlformats.org/officeDocument/2006/relationships/hyperlink" Target="http://www.un.org/esa/socdev/enable/rights/ahcstata21bkgrnd.htm" TargetMode="External"/><Relationship Id="rId45" Type="http://schemas.openxmlformats.org/officeDocument/2006/relationships/hyperlink" Target="http://www.un.org/esa/socdev/enable/rights/ahcstata26bkgrnd.htm" TargetMode="External"/><Relationship Id="rId53" Type="http://schemas.openxmlformats.org/officeDocument/2006/relationships/hyperlink" Target="http://www.un.org/esa/socdev/enable/rights/ahcstata34bkgrnd.htm" TargetMode="External"/><Relationship Id="rId58" Type="http://schemas.openxmlformats.org/officeDocument/2006/relationships/hyperlink" Target="http://www.cfhe.org/upload/CIDPH/supports%20pedagogiques/ppt_cfhe_convention.ppt" TargetMode="External"/><Relationship Id="rId66" Type="http://schemas.openxmlformats.org/officeDocument/2006/relationships/hyperlink" Target="http://www.firah.org/centre-ressources/upload/concepts-et-apprcohes/crpd/etudes-thematiques/droit_education.pdf" TargetMode="External"/><Relationship Id="rId74" Type="http://schemas.openxmlformats.org/officeDocument/2006/relationships/hyperlink" Target="http://www.disability-europe.net/fr/dotcom" TargetMode="External"/><Relationship Id="rId79" Type="http://schemas.openxmlformats.org/officeDocument/2006/relationships/image" Target="media/image5.png"/><Relationship Id="rId87" Type="http://schemas.openxmlformats.org/officeDocument/2006/relationships/hyperlink" Target="http://www.cfhe.org/upload/ressources/publications/CRDP-CFHE-V00.pdf"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firah.org/centre-ressources/upload/concepts-et-apprcohes/crpd/etudes-thematiques/promotion-convention.pdf" TargetMode="External"/><Relationship Id="rId82" Type="http://schemas.openxmlformats.org/officeDocument/2006/relationships/hyperlink" Target="http://juris.ohchr.org/fr/Search/Results/" TargetMode="External"/><Relationship Id="rId90" Type="http://schemas.openxmlformats.org/officeDocument/2006/relationships/hyperlink" Target="http://www.cfhe.org/mise_en_oeuvre_et_suivi.html" TargetMode="External"/><Relationship Id="rId95" Type="http://schemas.openxmlformats.org/officeDocument/2006/relationships/header" Target="header1.xml"/><Relationship Id="rId19" Type="http://schemas.openxmlformats.org/officeDocument/2006/relationships/hyperlink" Target="http://www.firah.org/centre-ressources/upload/concepts-et-apprcohes/crpd/droits-de-l-homme-et-invalidite.pdf" TargetMode="External"/><Relationship Id="rId14" Type="http://schemas.openxmlformats.org/officeDocument/2006/relationships/hyperlink" Target="mailto:cecile.vallee@firah.org" TargetMode="External"/><Relationship Id="rId22" Type="http://schemas.openxmlformats.org/officeDocument/2006/relationships/hyperlink" Target="http://www.un.org/esa/socdev/enable/rights/ahcstata3bkgrnd.htm" TargetMode="External"/><Relationship Id="rId27" Type="http://schemas.openxmlformats.org/officeDocument/2006/relationships/hyperlink" Target="http://www.un.org/esa/socdev/enable/rights/ahcstata8bkgrnd.htm" TargetMode="External"/><Relationship Id="rId30" Type="http://schemas.openxmlformats.org/officeDocument/2006/relationships/hyperlink" Target="http://www.un.org/esa/socdev/enable/rights/ahcstata11bkgrnd.htm" TargetMode="External"/><Relationship Id="rId35" Type="http://schemas.openxmlformats.org/officeDocument/2006/relationships/hyperlink" Target="http://www.un.org/esa/socdev/enable/rights/ahcstata16bkgrnd.htm" TargetMode="External"/><Relationship Id="rId43" Type="http://schemas.openxmlformats.org/officeDocument/2006/relationships/hyperlink" Target="http://www.un.org/esa/socdev/enable/rights/ahcstata24bkgrnd.htm" TargetMode="External"/><Relationship Id="rId48" Type="http://schemas.openxmlformats.org/officeDocument/2006/relationships/hyperlink" Target="http://www.un.org/esa/socdev/enable/rights/ahcstata29bkgrnd.htm" TargetMode="External"/><Relationship Id="rId56" Type="http://schemas.openxmlformats.org/officeDocument/2006/relationships/hyperlink" Target="http://www.ohchr.org/EN/Issues/Disability/Pages/TrainingmaterialCRPDConvention_OptionalProtocol.aspx" TargetMode="External"/><Relationship Id="rId64" Type="http://schemas.openxmlformats.org/officeDocument/2006/relationships/hyperlink" Target="http://www.firah.org/centre-ressources/upload/concepts-et-apprcohes/crpd/etudes-thematiques/participation.pdf" TargetMode="External"/><Relationship Id="rId69" Type="http://schemas.openxmlformats.org/officeDocument/2006/relationships/hyperlink" Target="http://www.firah.org/centre-ressources/upload/concepts-et-apprcohes/crpd/crpd-guidance-document_french-_1_-1.pdf" TargetMode="External"/><Relationship Id="rId77" Type="http://schemas.openxmlformats.org/officeDocument/2006/relationships/hyperlink" Target="http://www.firah.org/centre-ressources/upload/concepts-et-apprcohes/crpd/zero-project/zp-report_barrierfree.pdf" TargetMode="External"/><Relationship Id="rId100"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www.un.org/esa/socdev/enable/rights/ahcstata32bkgrnd.htm" TargetMode="External"/><Relationship Id="rId72" Type="http://schemas.openxmlformats.org/officeDocument/2006/relationships/hyperlink" Target="http://www.firah.org/centre-ressources/upload/concepts-et-apprcohes/crpd/rapport_monidal_accessible_fr.pdf" TargetMode="External"/><Relationship Id="rId80" Type="http://schemas.openxmlformats.org/officeDocument/2006/relationships/hyperlink" Target="http://indicators.ohchr.org/" TargetMode="External"/><Relationship Id="rId85" Type="http://schemas.openxmlformats.org/officeDocument/2006/relationships/hyperlink" Target="http://www.ohchr.org/EN/HRBodies/CRPD/Pages/GC.aspx" TargetMode="External"/><Relationship Id="rId93" Type="http://schemas.openxmlformats.org/officeDocument/2006/relationships/hyperlink" Target="http://www.internationaldisabilityalliance.org/en"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firah.org/" TargetMode="External"/><Relationship Id="rId17" Type="http://schemas.openxmlformats.org/officeDocument/2006/relationships/hyperlink" Target="http://www.cfhe.org/upload/accueil/mars%202011/facile%20%C3%A0%20lire.pdf" TargetMode="External"/><Relationship Id="rId25" Type="http://schemas.openxmlformats.org/officeDocument/2006/relationships/hyperlink" Target="http://www.un.org/esa/socdev/enable/rights/ahcstata6bkgrnd.htm" TargetMode="External"/><Relationship Id="rId33" Type="http://schemas.openxmlformats.org/officeDocument/2006/relationships/hyperlink" Target="http://www.un.org/esa/socdev/enable/rights/ahcstata14bkgrnd.htm" TargetMode="External"/><Relationship Id="rId38" Type="http://schemas.openxmlformats.org/officeDocument/2006/relationships/hyperlink" Target="http://www.un.org/esa/socdev/enable/rights/ahcstata19bkgrnd.htm" TargetMode="External"/><Relationship Id="rId46" Type="http://schemas.openxmlformats.org/officeDocument/2006/relationships/hyperlink" Target="http://www.un.org/esa/socdev/enable/rights/ahcstata27bkgrnd.htm" TargetMode="External"/><Relationship Id="rId59" Type="http://schemas.openxmlformats.org/officeDocument/2006/relationships/hyperlink" Target="http://www.cfhe.org/upload/CIDPH/supports%20pedagogiques/Protocole%20facultatif%20pour%20le%20CNCPH.pdf" TargetMode="External"/><Relationship Id="rId67" Type="http://schemas.openxmlformats.org/officeDocument/2006/relationships/hyperlink" Target="http://www.firah.org/centre-ressources/upload/concepts-et-apprcohes/crpd/etudes-thematiques/autonomie-inclusion.pdf" TargetMode="External"/><Relationship Id="rId20" Type="http://schemas.openxmlformats.org/officeDocument/2006/relationships/hyperlink" Target="http://www.un.org/esa/socdev/enable/rights/ahcstata1bkgrnd.htm" TargetMode="External"/><Relationship Id="rId41" Type="http://schemas.openxmlformats.org/officeDocument/2006/relationships/hyperlink" Target="http://www.un.org/esa/socdev/enable/rights/ahcstata22bkgrnd.htm" TargetMode="External"/><Relationship Id="rId54" Type="http://schemas.openxmlformats.org/officeDocument/2006/relationships/hyperlink" Target="http://www.cfhe.org/upload/CIDPH/supports%20pedagogiques/guide_parlementaires.pdf" TargetMode="External"/><Relationship Id="rId62" Type="http://schemas.openxmlformats.org/officeDocument/2006/relationships/hyperlink" Target="http://www.firah.org/centre-ressources/upload/concepts-et-apprcohes/crpd/etudes-thematiques/mise-en-oeuvre-et-suivi.pdf" TargetMode="External"/><Relationship Id="rId70" Type="http://schemas.openxmlformats.org/officeDocument/2006/relationships/hyperlink" Target="http://www.firah.org/centre-ressources/upload/concepts-et-apprcohes/crpd/article_33_crdph.pdf" TargetMode="External"/><Relationship Id="rId75" Type="http://schemas.openxmlformats.org/officeDocument/2006/relationships/hyperlink" Target="http://www.firah.org/centre-ressources/upload/concepts-et-apprcohes/crpd/zero-project/zero-report_e_-2013.pdf" TargetMode="External"/><Relationship Id="rId83" Type="http://schemas.openxmlformats.org/officeDocument/2006/relationships/hyperlink" Target="http://www.ohchr.org/EN/HRBodies/CRPD/Pages/CRPDIndex.aspx" TargetMode="External"/><Relationship Id="rId88" Type="http://schemas.openxmlformats.org/officeDocument/2006/relationships/hyperlink" Target="http://www.cfhe.org/upload/ressources/publications/Concepts-cfhe1.pdf" TargetMode="External"/><Relationship Id="rId91" Type="http://schemas.openxmlformats.org/officeDocument/2006/relationships/hyperlink" Target="http://www.cfhe.org/"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irah.org/centre-ressources/fr/convention-relative-aux-droits-des-personnes-handicapees.html" TargetMode="External"/><Relationship Id="rId23" Type="http://schemas.openxmlformats.org/officeDocument/2006/relationships/hyperlink" Target="http://www.un.org/esa/socdev/enable/rights/ahcstata4bkgrnd.htm" TargetMode="External"/><Relationship Id="rId28" Type="http://schemas.openxmlformats.org/officeDocument/2006/relationships/hyperlink" Target="http://www.un.org/esa/socdev/enable/rights/ahcstata9bkgrnd.htm" TargetMode="External"/><Relationship Id="rId36" Type="http://schemas.openxmlformats.org/officeDocument/2006/relationships/hyperlink" Target="http://www.un.org/esa/socdev/enable/rights/ahcstata17bkgrnd.htm" TargetMode="External"/><Relationship Id="rId49" Type="http://schemas.openxmlformats.org/officeDocument/2006/relationships/hyperlink" Target="http://www.un.org/esa/socdev/enable/rights/ahcstata30bkgrnd.htm" TargetMode="External"/><Relationship Id="rId57" Type="http://schemas.openxmlformats.org/officeDocument/2006/relationships/hyperlink" Target="http://www.firah.org/centre-ressources/upload/concepts-et-apprcohes/crpd/power-point-philippe-chervin-firah-crpd.pdf" TargetMode="External"/><Relationship Id="rId10" Type="http://schemas.openxmlformats.org/officeDocument/2006/relationships/image" Target="media/image3.jpeg"/><Relationship Id="rId31" Type="http://schemas.openxmlformats.org/officeDocument/2006/relationships/hyperlink" Target="http://www.un.org/esa/socdev/enable/rights/ahcstata12bkgrnd.htm" TargetMode="External"/><Relationship Id="rId44" Type="http://schemas.openxmlformats.org/officeDocument/2006/relationships/hyperlink" Target="http://www.un.org/esa/socdev/enable/rights/ahcstata25bkgrnd.htm" TargetMode="External"/><Relationship Id="rId52" Type="http://schemas.openxmlformats.org/officeDocument/2006/relationships/hyperlink" Target="http://www.un.org/esa/socdev/enable/rights/ahcstata33bkgrnd.htm" TargetMode="External"/><Relationship Id="rId60" Type="http://schemas.openxmlformats.org/officeDocument/2006/relationships/hyperlink" Target="http://www.cfhe.org/upload/CIDPH/supports%20pedagogiques/Protocole%20facultatif%20CNCPH.pdf" TargetMode="External"/><Relationship Id="rId65" Type="http://schemas.openxmlformats.org/officeDocument/2006/relationships/hyperlink" Target="http://www.firah.org/centre-ressources/upload/concepts-et-apprcohes/crpd/etudes-thematiques/travail-emploi.pdf" TargetMode="External"/><Relationship Id="rId73" Type="http://schemas.openxmlformats.org/officeDocument/2006/relationships/hyperlink" Target="http://www.who.int/disabilities/cbr/guidelines/fr/" TargetMode="External"/><Relationship Id="rId78" Type="http://schemas.openxmlformats.org/officeDocument/2006/relationships/image" Target="media/image4.png"/><Relationship Id="rId81" Type="http://schemas.openxmlformats.org/officeDocument/2006/relationships/hyperlink" Target="http://tbinternet.ohchr.org/_layouts/treatybodyexternal/TBSearch.aspx?Lang=en&amp;TreatyID=4&amp;DocTypeID=29" TargetMode="External"/><Relationship Id="rId86" Type="http://schemas.openxmlformats.org/officeDocument/2006/relationships/hyperlink" Target="https://www.un.org/development/desa/disabilities/" TargetMode="External"/><Relationship Id="rId94" Type="http://schemas.openxmlformats.org/officeDocument/2006/relationships/hyperlink" Target="http://iddcconsortium.net/what-we-do/convention-rights-persons-disabilities"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firah.org/centre-ressources/" TargetMode="External"/><Relationship Id="rId18" Type="http://schemas.openxmlformats.org/officeDocument/2006/relationships/hyperlink" Target="http://www.firah.org/centre-ressources/fr/convention-relative-aux-droits-des-personnes-handicapees.html" TargetMode="External"/><Relationship Id="rId39" Type="http://schemas.openxmlformats.org/officeDocument/2006/relationships/hyperlink" Target="http://www.un.org/esa/socdev/enable/rights/ahcstata20bkgrnd.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145AA-7317-4DB8-AA9C-ED5CEF29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10471</Words>
  <Characters>57594</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Vallée</dc:creator>
  <cp:lastModifiedBy>Cécile Vallée</cp:lastModifiedBy>
  <cp:revision>7</cp:revision>
  <cp:lastPrinted>2016-06-13T12:08:00Z</cp:lastPrinted>
  <dcterms:created xsi:type="dcterms:W3CDTF">2016-06-20T09:23:00Z</dcterms:created>
  <dcterms:modified xsi:type="dcterms:W3CDTF">2016-06-20T10:37:00Z</dcterms:modified>
</cp:coreProperties>
</file>